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EE" w:rsidRPr="00D64DEE" w:rsidRDefault="00D64DEE" w:rsidP="00D64DEE">
      <w:pPr>
        <w:shd w:val="clear" w:color="auto" w:fill="F6F6F6"/>
        <w:spacing w:after="0" w:line="336" w:lineRule="atLeast"/>
        <w:jc w:val="center"/>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Trial record</w:t>
      </w:r>
      <w:r w:rsidRPr="00D64DEE">
        <w:rPr>
          <w:rFonts w:ascii="Arial" w:eastAsia="Times New Roman" w:hAnsi="Arial" w:cs="Arial"/>
          <w:noProof/>
          <w:color w:val="000000"/>
          <w:sz w:val="21"/>
          <w:lang/>
        </w:rPr>
        <w:t> </w:t>
      </w:r>
      <w:r w:rsidRPr="00D64DEE">
        <w:rPr>
          <w:rFonts w:ascii="Arial" w:eastAsia="Times New Roman" w:hAnsi="Arial" w:cs="Arial"/>
          <w:b/>
          <w:bCs/>
          <w:noProof/>
          <w:color w:val="000000"/>
          <w:sz w:val="21"/>
          <w:lang/>
        </w:rPr>
        <w:t>3 of 3</w:t>
      </w:r>
      <w:r w:rsidRPr="00D64DEE">
        <w:rPr>
          <w:rFonts w:ascii="Arial" w:eastAsia="Times New Roman" w:hAnsi="Arial" w:cs="Arial"/>
          <w:noProof/>
          <w:color w:val="000000"/>
          <w:sz w:val="21"/>
          <w:lang/>
        </w:rPr>
        <w:t> </w:t>
      </w:r>
      <w:r w:rsidRPr="00D64DEE">
        <w:rPr>
          <w:rFonts w:ascii="Arial" w:eastAsia="Times New Roman" w:hAnsi="Arial" w:cs="Arial"/>
          <w:noProof/>
          <w:color w:val="000000"/>
          <w:sz w:val="21"/>
          <w:szCs w:val="21"/>
          <w:lang/>
        </w:rPr>
        <w:t>for:    antria</w:t>
      </w:r>
    </w:p>
    <w:p w:rsidR="00D64DEE" w:rsidRPr="00D64DEE" w:rsidRDefault="00D64DEE" w:rsidP="00D64DEE">
      <w:pPr>
        <w:shd w:val="clear" w:color="auto" w:fill="F6F6F6"/>
        <w:spacing w:after="180" w:line="336" w:lineRule="atLeast"/>
        <w:jc w:val="center"/>
        <w:rPr>
          <w:rFonts w:ascii="Arial" w:eastAsia="Times New Roman" w:hAnsi="Arial" w:cs="Arial"/>
          <w:noProof/>
          <w:color w:val="888888"/>
          <w:sz w:val="21"/>
          <w:szCs w:val="21"/>
          <w:lang/>
        </w:rPr>
      </w:pPr>
      <w:hyperlink r:id="rId5" w:history="1">
        <w:r w:rsidRPr="00D64DEE">
          <w:rPr>
            <w:rFonts w:ascii="Arial" w:eastAsia="Times New Roman" w:hAnsi="Arial" w:cs="Arial"/>
            <w:noProof/>
            <w:color w:val="1A3D85"/>
            <w:sz w:val="21"/>
            <w:u w:val="single"/>
            <w:lang/>
          </w:rPr>
          <w:t>Previous Study</w:t>
        </w:r>
      </w:hyperlink>
      <w:r w:rsidRPr="00D64DEE">
        <w:rPr>
          <w:rFonts w:ascii="Arial" w:eastAsia="Times New Roman" w:hAnsi="Arial" w:cs="Arial"/>
          <w:noProof/>
          <w:color w:val="888888"/>
          <w:sz w:val="21"/>
          <w:lang/>
        </w:rPr>
        <w:t> </w:t>
      </w:r>
      <w:r w:rsidRPr="00D64DEE">
        <w:rPr>
          <w:rFonts w:ascii="Arial" w:eastAsia="Times New Roman" w:hAnsi="Arial" w:cs="Arial"/>
          <w:noProof/>
          <w:color w:val="888888"/>
          <w:sz w:val="21"/>
          <w:szCs w:val="21"/>
          <w:lang/>
        </w:rPr>
        <w:t>|</w:t>
      </w:r>
      <w:r w:rsidRPr="00D64DEE">
        <w:rPr>
          <w:rFonts w:ascii="Arial" w:eastAsia="Times New Roman" w:hAnsi="Arial" w:cs="Arial"/>
          <w:noProof/>
          <w:color w:val="888888"/>
          <w:sz w:val="21"/>
          <w:lang/>
        </w:rPr>
        <w:t> </w:t>
      </w:r>
      <w:hyperlink r:id="rId6" w:history="1">
        <w:r w:rsidRPr="00D64DEE">
          <w:rPr>
            <w:rFonts w:ascii="Arial" w:eastAsia="Times New Roman" w:hAnsi="Arial" w:cs="Arial"/>
            <w:noProof/>
            <w:color w:val="1A3D85"/>
            <w:sz w:val="21"/>
            <w:u w:val="single"/>
            <w:lang/>
          </w:rPr>
          <w:t>Return to List</w:t>
        </w:r>
      </w:hyperlink>
      <w:r w:rsidRPr="00D64DEE">
        <w:rPr>
          <w:rFonts w:ascii="Arial" w:eastAsia="Times New Roman" w:hAnsi="Arial" w:cs="Arial"/>
          <w:noProof/>
          <w:color w:val="888888"/>
          <w:sz w:val="21"/>
          <w:lang/>
        </w:rPr>
        <w:t> </w:t>
      </w:r>
      <w:r w:rsidRPr="00D64DEE">
        <w:rPr>
          <w:rFonts w:ascii="Arial" w:eastAsia="Times New Roman" w:hAnsi="Arial" w:cs="Arial"/>
          <w:noProof/>
          <w:color w:val="888888"/>
          <w:sz w:val="21"/>
          <w:szCs w:val="21"/>
          <w:lang/>
        </w:rPr>
        <w:t>|</w:t>
      </w:r>
      <w:r w:rsidRPr="00D64DEE">
        <w:rPr>
          <w:rFonts w:ascii="Arial" w:eastAsia="Times New Roman" w:hAnsi="Arial" w:cs="Arial"/>
          <w:noProof/>
          <w:color w:val="888888"/>
          <w:sz w:val="21"/>
          <w:lang/>
        </w:rPr>
        <w:t> Next Study</w:t>
      </w:r>
    </w:p>
    <w:p w:rsidR="00D64DEE" w:rsidRPr="00D64DEE" w:rsidRDefault="00D64DEE" w:rsidP="00D64DEE">
      <w:pPr>
        <w:pBdr>
          <w:bottom w:val="single" w:sz="6" w:space="9" w:color="DADADA"/>
        </w:pBdr>
        <w:shd w:val="clear" w:color="auto" w:fill="FFFFFF"/>
        <w:spacing w:after="0" w:line="294" w:lineRule="atLeast"/>
        <w:outlineLvl w:val="0"/>
        <w:rPr>
          <w:rFonts w:ascii="Arial" w:eastAsia="Times New Roman" w:hAnsi="Arial" w:cs="Arial"/>
          <w:b/>
          <w:bCs/>
          <w:noProof/>
          <w:color w:val="000000"/>
          <w:kern w:val="36"/>
          <w:sz w:val="27"/>
          <w:szCs w:val="27"/>
          <w:lang/>
        </w:rPr>
      </w:pPr>
      <w:r w:rsidRPr="00D64DEE">
        <w:rPr>
          <w:rFonts w:ascii="Arial" w:eastAsia="Times New Roman" w:hAnsi="Arial" w:cs="Arial"/>
          <w:b/>
          <w:bCs/>
          <w:noProof/>
          <w:color w:val="000000"/>
          <w:kern w:val="36"/>
          <w:sz w:val="27"/>
          <w:szCs w:val="27"/>
          <w:lang/>
        </w:rPr>
        <w:t>Adipose Derived Stem Cells in Facial Fat Grafting (SVF)</w:t>
      </w:r>
    </w:p>
    <w:p w:rsidR="00D64DEE" w:rsidRPr="00D64DEE" w:rsidRDefault="00D64DEE" w:rsidP="00D64DEE">
      <w:pPr>
        <w:shd w:val="clear" w:color="auto" w:fill="FFFFFF"/>
        <w:spacing w:after="135" w:line="336" w:lineRule="atLeast"/>
        <w:rPr>
          <w:rFonts w:ascii="Arial" w:eastAsia="Times New Roman" w:hAnsi="Arial" w:cs="Arial"/>
          <w:b/>
          <w:bCs/>
          <w:noProof/>
          <w:color w:val="008000"/>
          <w:sz w:val="21"/>
          <w:szCs w:val="21"/>
          <w:lang/>
        </w:rPr>
      </w:pPr>
      <w:r w:rsidRPr="00D64DEE">
        <w:rPr>
          <w:rFonts w:ascii="Arial" w:eastAsia="Times New Roman" w:hAnsi="Arial" w:cs="Arial"/>
          <w:b/>
          <w:bCs/>
          <w:noProof/>
          <w:color w:val="008000"/>
          <w:sz w:val="21"/>
          <w:szCs w:val="21"/>
          <w:lang/>
        </w:rPr>
        <w:t>This study is currently recruiting participants.</w:t>
      </w:r>
      <w:r w:rsidRPr="00D64DEE">
        <w:rPr>
          <w:rFonts w:ascii="Arial" w:eastAsia="Times New Roman" w:hAnsi="Arial" w:cs="Arial"/>
          <w:b/>
          <w:bCs/>
          <w:noProof/>
          <w:color w:val="008000"/>
          <w:sz w:val="21"/>
          <w:lang/>
        </w:rPr>
        <w:t> </w:t>
      </w:r>
      <w:r w:rsidRPr="00D64DEE">
        <w:rPr>
          <w:rFonts w:ascii="Arial" w:eastAsia="Times New Roman" w:hAnsi="Arial" w:cs="Arial"/>
          <w:b/>
          <w:bCs/>
          <w:noProof/>
          <w:color w:val="000000"/>
          <w:sz w:val="21"/>
          <w:szCs w:val="21"/>
          <w:lang/>
        </w:rPr>
        <w:t>(see</w:t>
      </w:r>
      <w:r w:rsidRPr="00D64DEE">
        <w:rPr>
          <w:rFonts w:ascii="Arial" w:eastAsia="Times New Roman" w:hAnsi="Arial" w:cs="Arial"/>
          <w:b/>
          <w:bCs/>
          <w:noProof/>
          <w:color w:val="008000"/>
          <w:sz w:val="21"/>
          <w:lang/>
        </w:rPr>
        <w:t> </w:t>
      </w:r>
      <w:hyperlink r:id="rId7" w:anchor="contacts" w:history="1">
        <w:r w:rsidRPr="00D64DEE">
          <w:rPr>
            <w:rFonts w:ascii="Arial" w:eastAsia="Times New Roman" w:hAnsi="Arial" w:cs="Arial"/>
            <w:b/>
            <w:bCs/>
            <w:noProof/>
            <w:color w:val="1A3D85"/>
            <w:sz w:val="21"/>
            <w:u w:val="single"/>
            <w:lang/>
          </w:rPr>
          <w:t>Contacts and Locations</w:t>
        </w:r>
      </w:hyperlink>
      <w:r w:rsidRPr="00D64DEE">
        <w:rPr>
          <w:rFonts w:ascii="Arial" w:eastAsia="Times New Roman" w:hAnsi="Arial" w:cs="Arial"/>
          <w:b/>
          <w:bCs/>
          <w:noProof/>
          <w:color w:val="000000"/>
          <w:sz w:val="21"/>
          <w:szCs w:val="21"/>
          <w:lang/>
        </w:rPr>
        <w:t>)</w:t>
      </w:r>
    </w:p>
    <w:p w:rsidR="00D64DEE" w:rsidRPr="00D64DEE" w:rsidRDefault="00D64DEE" w:rsidP="00D64DEE">
      <w:pPr>
        <w:shd w:val="clear" w:color="auto" w:fill="FFFFFF"/>
        <w:spacing w:after="135" w:line="336" w:lineRule="atLeast"/>
        <w:rPr>
          <w:rFonts w:ascii="Arial" w:eastAsia="Times New Roman" w:hAnsi="Arial" w:cs="Arial"/>
          <w:i/>
          <w:iCs/>
          <w:noProof/>
          <w:color w:val="000000"/>
          <w:sz w:val="20"/>
          <w:szCs w:val="20"/>
          <w:lang/>
        </w:rPr>
      </w:pPr>
      <w:r w:rsidRPr="00D64DEE">
        <w:rPr>
          <w:rFonts w:ascii="Arial" w:eastAsia="Times New Roman" w:hAnsi="Arial" w:cs="Arial"/>
          <w:i/>
          <w:iCs/>
          <w:noProof/>
          <w:color w:val="0000CC"/>
          <w:sz w:val="20"/>
          <w:szCs w:val="20"/>
          <w:lang/>
        </w:rPr>
        <w:t>Verified October 2015</w:t>
      </w:r>
      <w:r w:rsidRPr="00D64DEE">
        <w:rPr>
          <w:rFonts w:ascii="Arial" w:eastAsia="Times New Roman" w:hAnsi="Arial" w:cs="Arial"/>
          <w:i/>
          <w:iCs/>
          <w:noProof/>
          <w:color w:val="000000"/>
          <w:sz w:val="20"/>
          <w:lang/>
        </w:rPr>
        <w:t> </w:t>
      </w:r>
      <w:r w:rsidRPr="00D64DEE">
        <w:rPr>
          <w:rFonts w:ascii="Arial" w:eastAsia="Times New Roman" w:hAnsi="Arial" w:cs="Arial"/>
          <w:i/>
          <w:iCs/>
          <w:noProof/>
          <w:color w:val="000000"/>
          <w:sz w:val="20"/>
          <w:szCs w:val="20"/>
          <w:lang/>
        </w:rPr>
        <w:t>by Antria</w:t>
      </w:r>
    </w:p>
    <w:p w:rsidR="00D64DEE" w:rsidRPr="00D64DEE" w:rsidRDefault="00D64DEE" w:rsidP="00D64DEE">
      <w:pPr>
        <w:shd w:val="clear" w:color="auto" w:fill="FFFFFF"/>
        <w:spacing w:after="0" w:line="336" w:lineRule="atLeast"/>
        <w:rPr>
          <w:rFonts w:ascii="Arial" w:eastAsia="Times New Roman" w:hAnsi="Arial" w:cs="Arial"/>
          <w:b/>
          <w:bCs/>
          <w:noProof/>
          <w:color w:val="000000"/>
          <w:sz w:val="20"/>
          <w:szCs w:val="20"/>
          <w:lang/>
        </w:rPr>
      </w:pPr>
      <w:r w:rsidRPr="00D64DEE">
        <w:rPr>
          <w:rFonts w:ascii="Arial" w:eastAsia="Times New Roman" w:hAnsi="Arial" w:cs="Arial"/>
          <w:b/>
          <w:bCs/>
          <w:noProof/>
          <w:color w:val="000000"/>
          <w:sz w:val="20"/>
          <w:szCs w:val="20"/>
          <w:lang/>
        </w:rPr>
        <w:t>Sponsor:</w:t>
      </w:r>
    </w:p>
    <w:p w:rsidR="00D64DEE" w:rsidRPr="00D64DEE" w:rsidRDefault="00D64DEE" w:rsidP="00D64DEE">
      <w:pPr>
        <w:shd w:val="clear" w:color="auto" w:fill="FFFFFF"/>
        <w:spacing w:after="0" w:line="336" w:lineRule="atLeast"/>
        <w:rPr>
          <w:rFonts w:ascii="Arial" w:eastAsia="Times New Roman" w:hAnsi="Arial" w:cs="Arial"/>
          <w:noProof/>
          <w:color w:val="000000"/>
          <w:sz w:val="24"/>
          <w:szCs w:val="24"/>
          <w:lang/>
        </w:rPr>
      </w:pPr>
      <w:r w:rsidRPr="00D64DEE">
        <w:rPr>
          <w:rFonts w:ascii="Arial" w:eastAsia="Times New Roman" w:hAnsi="Arial" w:cs="Arial"/>
          <w:b/>
          <w:bCs/>
          <w:noProof/>
          <w:color w:val="000000"/>
          <w:sz w:val="24"/>
          <w:szCs w:val="24"/>
          <w:lang/>
        </w:rPr>
        <w:t>Antria</w:t>
      </w:r>
    </w:p>
    <w:p w:rsidR="00D64DEE" w:rsidRPr="00D64DEE" w:rsidRDefault="00D64DEE" w:rsidP="00D64DEE">
      <w:pPr>
        <w:shd w:val="clear" w:color="auto" w:fill="FFFFFF"/>
        <w:spacing w:after="0" w:line="336" w:lineRule="atLeast"/>
        <w:rPr>
          <w:rFonts w:ascii="Arial" w:eastAsia="Times New Roman" w:hAnsi="Arial" w:cs="Arial"/>
          <w:b/>
          <w:bCs/>
          <w:noProof/>
          <w:color w:val="000000"/>
          <w:sz w:val="20"/>
          <w:szCs w:val="20"/>
          <w:lang/>
        </w:rPr>
      </w:pPr>
      <w:r w:rsidRPr="00D64DEE">
        <w:rPr>
          <w:rFonts w:ascii="Arial" w:eastAsia="Times New Roman" w:hAnsi="Arial" w:cs="Arial"/>
          <w:b/>
          <w:bCs/>
          <w:noProof/>
          <w:color w:val="000000"/>
          <w:sz w:val="20"/>
          <w:szCs w:val="20"/>
          <w:lang/>
        </w:rPr>
        <w:t>Information provided by (Responsible Party):</w:t>
      </w: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Antria</w:t>
      </w:r>
    </w:p>
    <w:p w:rsidR="00D64DEE" w:rsidRPr="00D64DEE" w:rsidRDefault="00D64DEE" w:rsidP="00D64DEE">
      <w:pPr>
        <w:shd w:val="clear" w:color="auto" w:fill="FFFFFF"/>
        <w:spacing w:after="0" w:line="336" w:lineRule="atLeast"/>
        <w:rPr>
          <w:rFonts w:ascii="Arial" w:eastAsia="Times New Roman" w:hAnsi="Arial" w:cs="Arial"/>
          <w:b/>
          <w:bCs/>
          <w:noProof/>
          <w:color w:val="000000"/>
          <w:sz w:val="20"/>
          <w:szCs w:val="20"/>
          <w:lang/>
        </w:rPr>
      </w:pPr>
      <w:r w:rsidRPr="00D64DEE">
        <w:rPr>
          <w:rFonts w:ascii="Arial" w:eastAsia="Times New Roman" w:hAnsi="Arial" w:cs="Arial"/>
          <w:b/>
          <w:bCs/>
          <w:noProof/>
          <w:color w:val="000000"/>
          <w:sz w:val="20"/>
          <w:szCs w:val="20"/>
          <w:lang/>
        </w:rPr>
        <w:t>ClinicalTrials.gov Identifier:</w:t>
      </w:r>
    </w:p>
    <w:p w:rsidR="00D64DEE" w:rsidRPr="00D64DEE" w:rsidRDefault="00D64DEE" w:rsidP="00D64DEE">
      <w:pPr>
        <w:shd w:val="clear" w:color="auto" w:fill="FFFFFF"/>
        <w:spacing w:after="135" w:line="336" w:lineRule="atLeast"/>
        <w:rPr>
          <w:rFonts w:ascii="Arial" w:eastAsia="Times New Roman" w:hAnsi="Arial" w:cs="Arial"/>
          <w:noProof/>
          <w:color w:val="000000"/>
          <w:sz w:val="24"/>
          <w:szCs w:val="24"/>
          <w:lang/>
        </w:rPr>
      </w:pPr>
      <w:r w:rsidRPr="00D64DEE">
        <w:rPr>
          <w:rFonts w:ascii="Arial" w:eastAsia="Times New Roman" w:hAnsi="Arial" w:cs="Arial"/>
          <w:noProof/>
          <w:color w:val="000000"/>
          <w:sz w:val="24"/>
          <w:szCs w:val="24"/>
          <w:lang/>
        </w:rPr>
        <w:t>NCT02526576</w:t>
      </w: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First received: August 11, 2015</w:t>
      </w: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Last updated: October 16, 2015</w:t>
      </w: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Last verified: October 2015</w:t>
      </w:r>
    </w:p>
    <w:p w:rsidR="00D64DEE" w:rsidRPr="00D64DEE" w:rsidRDefault="00D64DEE" w:rsidP="00D64DEE">
      <w:pPr>
        <w:shd w:val="clear" w:color="auto" w:fill="FFFFFF"/>
        <w:spacing w:after="0" w:line="294" w:lineRule="atLeast"/>
        <w:rPr>
          <w:rFonts w:ascii="Arial" w:eastAsia="Times New Roman" w:hAnsi="Arial" w:cs="Arial"/>
          <w:noProof/>
          <w:color w:val="000000"/>
          <w:sz w:val="21"/>
          <w:szCs w:val="21"/>
          <w:lang/>
        </w:rPr>
      </w:pPr>
    </w:p>
    <w:p w:rsidR="00D64DEE" w:rsidRPr="00D64DEE" w:rsidRDefault="00D64DEE" w:rsidP="00D64DEE">
      <w:pPr>
        <w:shd w:val="clear" w:color="auto" w:fill="FFFFFF"/>
        <w:spacing w:after="0" w:line="294"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drawing>
          <wp:inline distT="0" distB="0" distL="0" distR="0">
            <wp:extent cx="152400" cy="142875"/>
            <wp:effectExtent l="19050" t="0" r="0" b="0"/>
            <wp:docPr id="1" name="Picture 1" descr="https://clinicaltrials.gov/ct2/html/images/frame/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inicaltrials.gov/ct2/html/images/frame/triangle.gif"/>
                    <pic:cNvPicPr>
                      <a:picLocks noChangeAspect="1" noChangeArrowheads="1"/>
                    </pic:cNvPicPr>
                  </pic:nvPicPr>
                  <pic:blipFill>
                    <a:blip r:embed="rId8"/>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D64DEE">
        <w:rPr>
          <w:rFonts w:ascii="Arial" w:eastAsia="Times New Roman" w:hAnsi="Arial" w:cs="Arial"/>
          <w:b/>
          <w:bCs/>
          <w:noProof/>
          <w:color w:val="000000"/>
          <w:sz w:val="27"/>
          <w:lang/>
        </w:rPr>
        <w:t>  Purpose</w:t>
      </w:r>
    </w:p>
    <w:p w:rsidR="00D64DEE" w:rsidRPr="00D64DEE" w:rsidRDefault="00D64DEE" w:rsidP="00D64DEE">
      <w:pPr>
        <w:shd w:val="clear" w:color="auto" w:fill="FFFFFF"/>
        <w:spacing w:after="12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This phase two, randomized, double-blind study is designed to demonstrate the enhanced efficacy of SVF-enriched autologous facial fat grafts, in relation to standard, non-SVF enriched, facial fat grafts by evaluating volumetric retention and contour of the engrafted region over the course of one year.</w:t>
      </w: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p>
    <w:tbl>
      <w:tblPr>
        <w:tblW w:w="4000" w:type="pct"/>
        <w:jc w:val="center"/>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1964"/>
        <w:gridCol w:w="4509"/>
        <w:gridCol w:w="1268"/>
      </w:tblGrid>
      <w:tr w:rsidR="00D64DEE" w:rsidRPr="00D64DEE" w:rsidTr="00D64DE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64DEE" w:rsidRPr="00D64DEE" w:rsidRDefault="00D64DEE" w:rsidP="00D64DEE">
            <w:pPr>
              <w:spacing w:after="0" w:line="336" w:lineRule="atLeast"/>
              <w:jc w:val="center"/>
              <w:rPr>
                <w:rFonts w:ascii="Arial" w:eastAsia="Times New Roman" w:hAnsi="Arial" w:cs="Arial"/>
                <w:b/>
                <w:bCs/>
                <w:noProof/>
                <w:sz w:val="24"/>
                <w:szCs w:val="24"/>
                <w:lang/>
              </w:rPr>
            </w:pPr>
            <w:hyperlink r:id="rId9" w:tooltip="Help on Conditions field" w:history="1">
              <w:r w:rsidRPr="00D64DEE">
                <w:rPr>
                  <w:rFonts w:ascii="Arial" w:eastAsia="Times New Roman" w:hAnsi="Arial" w:cs="Arial"/>
                  <w:b/>
                  <w:bCs/>
                  <w:noProof/>
                  <w:color w:val="1A3D85"/>
                  <w:sz w:val="24"/>
                  <w:szCs w:val="24"/>
                  <w:u w:val="single"/>
                  <w:lang/>
                </w:rPr>
                <w:t>Condition</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64DEE" w:rsidRPr="00D64DEE" w:rsidRDefault="00D64DEE" w:rsidP="00D64DEE">
            <w:pPr>
              <w:spacing w:after="0" w:line="336" w:lineRule="atLeast"/>
              <w:jc w:val="center"/>
              <w:rPr>
                <w:rFonts w:ascii="Arial" w:eastAsia="Times New Roman" w:hAnsi="Arial" w:cs="Arial"/>
                <w:b/>
                <w:bCs/>
                <w:noProof/>
                <w:sz w:val="24"/>
                <w:szCs w:val="24"/>
                <w:lang/>
              </w:rPr>
            </w:pPr>
            <w:hyperlink r:id="rId10" w:tooltip="Help on Interventions field" w:history="1">
              <w:r w:rsidRPr="00D64DEE">
                <w:rPr>
                  <w:rFonts w:ascii="Arial" w:eastAsia="Times New Roman" w:hAnsi="Arial" w:cs="Arial"/>
                  <w:b/>
                  <w:bCs/>
                  <w:noProof/>
                  <w:color w:val="1A3D85"/>
                  <w:sz w:val="24"/>
                  <w:szCs w:val="24"/>
                  <w:u w:val="single"/>
                  <w:lang/>
                </w:rPr>
                <w:t>Intervention</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64DEE" w:rsidRPr="00D64DEE" w:rsidRDefault="00D64DEE" w:rsidP="00D64DEE">
            <w:pPr>
              <w:spacing w:after="0" w:line="336" w:lineRule="atLeast"/>
              <w:jc w:val="center"/>
              <w:rPr>
                <w:rFonts w:ascii="Arial" w:eastAsia="Times New Roman" w:hAnsi="Arial" w:cs="Arial"/>
                <w:b/>
                <w:bCs/>
                <w:noProof/>
                <w:sz w:val="24"/>
                <w:szCs w:val="24"/>
                <w:lang/>
              </w:rPr>
            </w:pPr>
            <w:hyperlink r:id="rId11" w:tooltip="Help on Phase field" w:history="1">
              <w:r w:rsidRPr="00D64DEE">
                <w:rPr>
                  <w:rFonts w:ascii="Arial" w:eastAsia="Times New Roman" w:hAnsi="Arial" w:cs="Arial"/>
                  <w:b/>
                  <w:bCs/>
                  <w:noProof/>
                  <w:color w:val="1A3D85"/>
                  <w:sz w:val="24"/>
                  <w:szCs w:val="24"/>
                  <w:u w:val="single"/>
                  <w:lang/>
                </w:rPr>
                <w:t>Phase</w:t>
              </w:r>
            </w:hyperlink>
          </w:p>
        </w:tc>
      </w:tr>
      <w:tr w:rsidR="00D64DEE" w:rsidRPr="00D64DEE" w:rsidTr="00D64DEE">
        <w:trPr>
          <w:jc w:val="center"/>
        </w:trPr>
        <w:tc>
          <w:tcPr>
            <w:tcW w:w="0" w:type="auto"/>
            <w:tcBorders>
              <w:top w:val="single" w:sz="6" w:space="0" w:color="CCCCCC"/>
              <w:left w:val="single" w:sz="6" w:space="0" w:color="CCCCCC"/>
              <w:bottom w:val="single" w:sz="6" w:space="0" w:color="CCCCCC"/>
              <w:right w:val="single" w:sz="6" w:space="0" w:color="CCCCCC"/>
            </w:tcBorders>
            <w:noWrap/>
            <w:tcMar>
              <w:top w:w="90" w:type="dxa"/>
              <w:left w:w="135" w:type="dxa"/>
              <w:bottom w:w="90" w:type="dxa"/>
              <w:right w:w="135" w:type="dxa"/>
            </w:tcMa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Facial Atrophy</w:t>
            </w:r>
          </w:p>
        </w:tc>
        <w:tc>
          <w:tcPr>
            <w:tcW w:w="0" w:type="auto"/>
            <w:tcBorders>
              <w:top w:val="single" w:sz="6" w:space="0" w:color="CCCCCC"/>
              <w:left w:val="single" w:sz="6" w:space="0" w:color="CCCCCC"/>
              <w:bottom w:val="single" w:sz="6" w:space="0" w:color="CCCCCC"/>
              <w:right w:val="single" w:sz="6" w:space="0" w:color="CCCCCC"/>
            </w:tcBorders>
            <w:noWrap/>
            <w:tcMar>
              <w:top w:w="90" w:type="dxa"/>
              <w:left w:w="135" w:type="dxa"/>
              <w:bottom w:w="90" w:type="dxa"/>
              <w:right w:w="135" w:type="dxa"/>
            </w:tcMa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Biological: Stromal Vascular Fraction</w:t>
            </w:r>
            <w:r w:rsidRPr="00D64DEE">
              <w:rPr>
                <w:rFonts w:ascii="Arial" w:eastAsia="Times New Roman" w:hAnsi="Arial" w:cs="Arial"/>
                <w:noProof/>
                <w:sz w:val="21"/>
                <w:szCs w:val="21"/>
                <w:lang/>
              </w:rPr>
              <w:br/>
              <w:t>Biological: Biopsy</w:t>
            </w:r>
          </w:p>
        </w:tc>
        <w:tc>
          <w:tcPr>
            <w:tcW w:w="0" w:type="auto"/>
            <w:tcBorders>
              <w:top w:val="single" w:sz="6" w:space="0" w:color="CCCCCC"/>
              <w:left w:val="single" w:sz="6" w:space="0" w:color="CCCCCC"/>
              <w:bottom w:val="single" w:sz="6" w:space="0" w:color="CCCCCC"/>
              <w:right w:val="single" w:sz="6" w:space="0" w:color="CCCCCC"/>
            </w:tcBorders>
            <w:noWrap/>
            <w:tcMar>
              <w:top w:w="90" w:type="dxa"/>
              <w:left w:w="135" w:type="dxa"/>
              <w:bottom w:w="90" w:type="dxa"/>
              <w:right w:w="135" w:type="dxa"/>
            </w:tcMa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Phase 2</w:t>
            </w:r>
          </w:p>
        </w:tc>
      </w:tr>
    </w:tbl>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p>
    <w:tbl>
      <w:tblPr>
        <w:tblW w:w="0" w:type="auto"/>
        <w:tblCellSpacing w:w="0" w:type="dxa"/>
        <w:tblCellMar>
          <w:left w:w="0" w:type="dxa"/>
          <w:right w:w="0" w:type="dxa"/>
        </w:tblCellMar>
        <w:tblLook w:val="04A0"/>
      </w:tblPr>
      <w:tblGrid>
        <w:gridCol w:w="1308"/>
        <w:gridCol w:w="8098"/>
      </w:tblGrid>
      <w:tr w:rsidR="00D64DEE" w:rsidRPr="00D64DEE" w:rsidTr="00D64DEE">
        <w:trPr>
          <w:gridAfter w:val="1"/>
          <w:tblHeader/>
          <w:tblCellSpacing w:w="0" w:type="dxa"/>
        </w:trPr>
        <w:tc>
          <w:tcPr>
            <w:tcW w:w="0" w:type="auto"/>
            <w:vAlign w:val="center"/>
            <w:hideMark/>
          </w:tcPr>
          <w:p w:rsidR="00D64DEE" w:rsidRPr="00D64DEE" w:rsidRDefault="00D64DEE" w:rsidP="00D64DEE">
            <w:pPr>
              <w:spacing w:after="24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0" w:type="auto"/>
            <w:noWrap/>
            <w:hideMark/>
          </w:tcPr>
          <w:p w:rsidR="00D64DEE" w:rsidRPr="00D64DEE" w:rsidRDefault="00D64DEE" w:rsidP="00D64DEE">
            <w:pPr>
              <w:spacing w:after="24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Study Type:</w:t>
            </w:r>
          </w:p>
        </w:tc>
        <w:tc>
          <w:tcPr>
            <w:tcW w:w="0" w:type="auto"/>
            <w:tcMar>
              <w:top w:w="0" w:type="dxa"/>
              <w:left w:w="240" w:type="dxa"/>
              <w:bottom w:w="0" w:type="dxa"/>
              <w:right w:w="0" w:type="dxa"/>
            </w:tcMar>
            <w:hideMark/>
          </w:tcPr>
          <w:p w:rsidR="00D64DEE" w:rsidRPr="00D64DEE" w:rsidRDefault="00D64DEE" w:rsidP="00D64DEE">
            <w:pPr>
              <w:spacing w:after="24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Interventional</w:t>
            </w:r>
          </w:p>
        </w:tc>
      </w:tr>
      <w:tr w:rsidR="00D64DEE" w:rsidRPr="00D64DEE" w:rsidTr="00D64DEE">
        <w:trPr>
          <w:tblCellSpacing w:w="0" w:type="dxa"/>
        </w:trPr>
        <w:tc>
          <w:tcPr>
            <w:tcW w:w="0" w:type="auto"/>
            <w:noWrap/>
            <w:hideMark/>
          </w:tcPr>
          <w:p w:rsidR="00D64DEE" w:rsidRPr="00D64DEE" w:rsidRDefault="00D64DEE" w:rsidP="00D64DEE">
            <w:pPr>
              <w:spacing w:after="24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Study Design:</w:t>
            </w:r>
          </w:p>
        </w:tc>
        <w:tc>
          <w:tcPr>
            <w:tcW w:w="0" w:type="auto"/>
            <w:tcMar>
              <w:top w:w="0" w:type="dxa"/>
              <w:left w:w="240" w:type="dxa"/>
              <w:bottom w:w="0" w:type="dxa"/>
              <w:right w:w="0" w:type="dxa"/>
            </w:tcMar>
            <w:hideMark/>
          </w:tcPr>
          <w:p w:rsidR="00D64DEE" w:rsidRPr="00D64DEE" w:rsidRDefault="00D64DEE" w:rsidP="00D64DEE">
            <w:pPr>
              <w:spacing w:after="24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Allocation: Randomized</w:t>
            </w:r>
            <w:r w:rsidRPr="00D64DEE">
              <w:rPr>
                <w:rFonts w:ascii="Arial" w:eastAsia="Times New Roman" w:hAnsi="Arial" w:cs="Arial"/>
                <w:noProof/>
                <w:sz w:val="21"/>
                <w:szCs w:val="21"/>
                <w:lang/>
              </w:rPr>
              <w:br/>
              <w:t>Endpoint Classification: Safety/Efficacy Study</w:t>
            </w:r>
            <w:r w:rsidRPr="00D64DEE">
              <w:rPr>
                <w:rFonts w:ascii="Arial" w:eastAsia="Times New Roman" w:hAnsi="Arial" w:cs="Arial"/>
                <w:noProof/>
                <w:sz w:val="21"/>
                <w:szCs w:val="21"/>
                <w:lang/>
              </w:rPr>
              <w:br/>
              <w:t>Intervention Model: Parallel Assignment</w:t>
            </w:r>
            <w:r w:rsidRPr="00D64DEE">
              <w:rPr>
                <w:rFonts w:ascii="Arial" w:eastAsia="Times New Roman" w:hAnsi="Arial" w:cs="Arial"/>
                <w:noProof/>
                <w:sz w:val="21"/>
                <w:szCs w:val="21"/>
                <w:lang/>
              </w:rPr>
              <w:br/>
              <w:t>Masking: Double Blind (Subject, Caregiver, Investigator, Outcomes Assessor)</w:t>
            </w:r>
            <w:r w:rsidRPr="00D64DEE">
              <w:rPr>
                <w:rFonts w:ascii="Arial" w:eastAsia="Times New Roman" w:hAnsi="Arial" w:cs="Arial"/>
                <w:noProof/>
                <w:sz w:val="21"/>
                <w:szCs w:val="21"/>
                <w:lang/>
              </w:rPr>
              <w:br/>
              <w:t>Primary Purpose: Treatment</w:t>
            </w:r>
          </w:p>
        </w:tc>
      </w:tr>
      <w:tr w:rsidR="00D64DEE" w:rsidRPr="00D64DEE" w:rsidTr="00D64DEE">
        <w:trPr>
          <w:tblCellSpacing w:w="0" w:type="dxa"/>
        </w:trPr>
        <w:tc>
          <w:tcPr>
            <w:tcW w:w="0" w:type="auto"/>
            <w:noWrap/>
            <w:tcMar>
              <w:top w:w="240" w:type="dxa"/>
              <w:left w:w="0" w:type="dxa"/>
              <w:bottom w:w="0" w:type="dxa"/>
              <w:right w:w="0" w:type="dxa"/>
            </w:tcMar>
            <w:hideMark/>
          </w:tcPr>
          <w:p w:rsidR="00D64DEE" w:rsidRPr="00D64DEE" w:rsidRDefault="00D64DEE" w:rsidP="00D64DEE">
            <w:pPr>
              <w:spacing w:after="24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Official Title:</w:t>
            </w:r>
          </w:p>
        </w:tc>
        <w:tc>
          <w:tcPr>
            <w:tcW w:w="0" w:type="auto"/>
            <w:tcMar>
              <w:top w:w="240" w:type="dxa"/>
              <w:left w:w="240" w:type="dxa"/>
              <w:bottom w:w="0" w:type="dxa"/>
              <w:right w:w="0" w:type="dxa"/>
            </w:tcMar>
            <w:hideMark/>
          </w:tcPr>
          <w:p w:rsidR="00D64DEE" w:rsidRPr="00D64DEE" w:rsidRDefault="00D64DEE" w:rsidP="00D64DEE">
            <w:pPr>
              <w:spacing w:after="24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 xml:space="preserve">A Phase II Double-blind, Randomized, Study to Assess the Efficacy of Facial Fat Grafts Supplemented With Autologous, Adipose Derived Stromal Vascular Fraction </w:t>
            </w:r>
            <w:r w:rsidRPr="00D64DEE">
              <w:rPr>
                <w:rFonts w:ascii="Arial" w:eastAsia="Times New Roman" w:hAnsi="Arial" w:cs="Arial"/>
                <w:noProof/>
                <w:sz w:val="21"/>
                <w:szCs w:val="21"/>
                <w:lang/>
              </w:rPr>
              <w:lastRenderedPageBreak/>
              <w:t>(SVF)</w:t>
            </w:r>
          </w:p>
        </w:tc>
      </w:tr>
    </w:tbl>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p>
    <w:p w:rsidR="00D64DEE" w:rsidRPr="00D64DEE" w:rsidRDefault="00D64DEE" w:rsidP="00D64DEE">
      <w:pPr>
        <w:shd w:val="clear" w:color="auto" w:fill="FFFFFF"/>
        <w:spacing w:after="0" w:line="336" w:lineRule="atLeast"/>
        <w:rPr>
          <w:rFonts w:ascii="Arial" w:eastAsia="Times New Roman" w:hAnsi="Arial" w:cs="Arial"/>
          <w:b/>
          <w:bCs/>
          <w:noProof/>
          <w:color w:val="000000"/>
          <w:sz w:val="24"/>
          <w:szCs w:val="24"/>
          <w:lang/>
        </w:rPr>
      </w:pPr>
      <w:r w:rsidRPr="00D64DEE">
        <w:rPr>
          <w:rFonts w:ascii="Arial" w:eastAsia="Times New Roman" w:hAnsi="Arial" w:cs="Arial"/>
          <w:b/>
          <w:bCs/>
          <w:noProof/>
          <w:color w:val="000000"/>
          <w:sz w:val="24"/>
          <w:szCs w:val="24"/>
          <w:lang/>
        </w:rPr>
        <w:t>Further study details as provided by Antria:</w:t>
      </w: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Primary Outcome Measures:</w:t>
      </w:r>
    </w:p>
    <w:p w:rsidR="00D64DEE" w:rsidRPr="00D64DEE" w:rsidRDefault="00D64DEE" w:rsidP="00D64DEE">
      <w:pPr>
        <w:numPr>
          <w:ilvl w:val="0"/>
          <w:numId w:val="2"/>
        </w:numPr>
        <w:shd w:val="clear" w:color="auto" w:fill="FFFFFF"/>
        <w:spacing w:before="84" w:after="60" w:line="336" w:lineRule="atLeast"/>
        <w:ind w:left="0"/>
        <w:rPr>
          <w:rFonts w:ascii="Times New Roman" w:eastAsia="Times New Roman" w:hAnsi="Times New Roman" w:cs="Times New Roman"/>
          <w:noProof/>
          <w:sz w:val="24"/>
          <w:szCs w:val="24"/>
          <w:lang/>
        </w:rPr>
      </w:pPr>
      <w:r w:rsidRPr="00D64DEE">
        <w:rPr>
          <w:rFonts w:ascii="Arial" w:eastAsia="Times New Roman" w:hAnsi="Arial" w:cs="Arial"/>
          <w:noProof/>
          <w:color w:val="000000"/>
          <w:sz w:val="21"/>
          <w:lang/>
        </w:rPr>
        <w:t>Volume retention [ Time Frame: 12 months ] [ Designated as safety issue: No ]</w:t>
      </w:r>
    </w:p>
    <w:p w:rsidR="00D64DEE" w:rsidRPr="00D64DEE" w:rsidRDefault="00D64DEE" w:rsidP="00D64DEE">
      <w:pPr>
        <w:shd w:val="clear" w:color="auto" w:fill="FFFFFF"/>
        <w:spacing w:after="60" w:line="336" w:lineRule="atLeast"/>
        <w:rPr>
          <w:rFonts w:ascii="Times New Roman" w:eastAsia="Times New Roman" w:hAnsi="Times New Roman" w:cs="Times New Roman"/>
          <w:noProof/>
          <w:sz w:val="24"/>
          <w:szCs w:val="24"/>
          <w:lang/>
        </w:rPr>
      </w:pPr>
      <w:r w:rsidRPr="00D64DEE">
        <w:rPr>
          <w:rFonts w:ascii="Arial" w:eastAsia="Times New Roman" w:hAnsi="Arial" w:cs="Arial"/>
          <w:noProof/>
          <w:color w:val="000000"/>
          <w:sz w:val="21"/>
          <w:szCs w:val="21"/>
          <w:lang/>
        </w:rPr>
        <w:t>To demonstrate that SVF administration, in concert with autologous facial fat grafts, is more efficacious, with regards to graft survival, than standard, non-SVF enhanced, autologous facial fat grafts</w:t>
      </w:r>
    </w:p>
    <w:p w:rsidR="00D64DEE" w:rsidRPr="00D64DEE" w:rsidRDefault="00D64DEE" w:rsidP="00D64DEE">
      <w:pPr>
        <w:shd w:val="clear" w:color="auto" w:fill="FFFFFF"/>
        <w:spacing w:before="84" w:after="60" w:line="336" w:lineRule="atLeast"/>
        <w:rPr>
          <w:rFonts w:ascii="Arial" w:eastAsia="Times New Roman" w:hAnsi="Arial" w:cs="Arial"/>
          <w:noProof/>
          <w:color w:val="8194BC"/>
          <w:sz w:val="21"/>
          <w:szCs w:val="21"/>
          <w:lang/>
        </w:rPr>
      </w:pP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Secondary Outcome Measures:</w:t>
      </w:r>
    </w:p>
    <w:p w:rsidR="00D64DEE" w:rsidRPr="00D64DEE" w:rsidRDefault="00D64DEE" w:rsidP="00D64DEE">
      <w:pPr>
        <w:numPr>
          <w:ilvl w:val="0"/>
          <w:numId w:val="3"/>
        </w:numPr>
        <w:shd w:val="clear" w:color="auto" w:fill="FFFFFF"/>
        <w:spacing w:before="84" w:after="60" w:line="336" w:lineRule="atLeast"/>
        <w:ind w:left="0"/>
        <w:rPr>
          <w:rFonts w:ascii="Times New Roman" w:eastAsia="Times New Roman" w:hAnsi="Times New Roman" w:cs="Times New Roman"/>
          <w:noProof/>
          <w:sz w:val="24"/>
          <w:szCs w:val="24"/>
          <w:lang/>
        </w:rPr>
      </w:pPr>
      <w:r w:rsidRPr="00D64DEE">
        <w:rPr>
          <w:rFonts w:ascii="Arial" w:eastAsia="Times New Roman" w:hAnsi="Arial" w:cs="Arial"/>
          <w:noProof/>
          <w:color w:val="000000"/>
          <w:sz w:val="21"/>
          <w:lang/>
        </w:rPr>
        <w:t>Number of Participants ith autologous facial fat grafts via laboratory results [ Time Frame: 36 months ] [ Designated as safety issue: Yes ]</w:t>
      </w:r>
    </w:p>
    <w:p w:rsidR="00D64DEE" w:rsidRPr="00D64DEE" w:rsidRDefault="00D64DEE" w:rsidP="00D64DEE">
      <w:pPr>
        <w:shd w:val="clear" w:color="auto" w:fill="FFFFFF"/>
        <w:spacing w:after="60" w:line="336" w:lineRule="atLeast"/>
        <w:rPr>
          <w:rFonts w:ascii="Times New Roman" w:eastAsia="Times New Roman" w:hAnsi="Times New Roman" w:cs="Times New Roman"/>
          <w:noProof/>
          <w:sz w:val="24"/>
          <w:szCs w:val="24"/>
          <w:lang/>
        </w:rPr>
      </w:pPr>
      <w:r w:rsidRPr="00D64DEE">
        <w:rPr>
          <w:rFonts w:ascii="Arial" w:eastAsia="Times New Roman" w:hAnsi="Arial" w:cs="Arial"/>
          <w:noProof/>
          <w:color w:val="000000"/>
          <w:sz w:val="21"/>
          <w:szCs w:val="21"/>
          <w:lang/>
        </w:rPr>
        <w:t>To monitor the safety of SVF administration along with autologous facial fat grafts via laboratory results</w:t>
      </w:r>
    </w:p>
    <w:p w:rsidR="00D64DEE" w:rsidRPr="00D64DEE" w:rsidRDefault="00D64DEE" w:rsidP="00D64DEE">
      <w:pPr>
        <w:shd w:val="clear" w:color="auto" w:fill="FFFFFF"/>
        <w:spacing w:before="84" w:after="60" w:line="336" w:lineRule="atLeast"/>
        <w:rPr>
          <w:rFonts w:ascii="Arial" w:eastAsia="Times New Roman" w:hAnsi="Arial" w:cs="Arial"/>
          <w:noProof/>
          <w:color w:val="8194BC"/>
          <w:sz w:val="21"/>
          <w:szCs w:val="21"/>
          <w:lang/>
        </w:rPr>
      </w:pPr>
    </w:p>
    <w:p w:rsidR="00D64DEE" w:rsidRPr="00D64DEE" w:rsidRDefault="00D64DEE" w:rsidP="00D64DEE">
      <w:pPr>
        <w:numPr>
          <w:ilvl w:val="0"/>
          <w:numId w:val="3"/>
        </w:numPr>
        <w:shd w:val="clear" w:color="auto" w:fill="FFFFFF"/>
        <w:spacing w:before="84" w:after="60" w:line="336" w:lineRule="atLeast"/>
        <w:ind w:left="0"/>
        <w:rPr>
          <w:rFonts w:ascii="Times New Roman" w:eastAsia="Times New Roman" w:hAnsi="Times New Roman" w:cs="Times New Roman"/>
          <w:noProof/>
          <w:color w:val="000000"/>
          <w:sz w:val="24"/>
          <w:szCs w:val="24"/>
          <w:lang/>
        </w:rPr>
      </w:pPr>
      <w:r w:rsidRPr="00D64DEE">
        <w:rPr>
          <w:rFonts w:ascii="Arial" w:eastAsia="Times New Roman" w:hAnsi="Arial" w:cs="Arial"/>
          <w:noProof/>
          <w:color w:val="000000"/>
          <w:sz w:val="21"/>
          <w:lang/>
        </w:rPr>
        <w:t>Changes in the quality of skin [ Time Frame: 12 months ] [ Designated as safety issue: No ]</w:t>
      </w:r>
    </w:p>
    <w:p w:rsidR="00D64DEE" w:rsidRPr="00D64DEE" w:rsidRDefault="00D64DEE" w:rsidP="00D64DEE">
      <w:pPr>
        <w:shd w:val="clear" w:color="auto" w:fill="FFFFFF"/>
        <w:spacing w:after="60" w:line="336" w:lineRule="atLeast"/>
        <w:rPr>
          <w:rFonts w:ascii="Times New Roman" w:eastAsia="Times New Roman" w:hAnsi="Times New Roman" w:cs="Times New Roman"/>
          <w:noProof/>
          <w:sz w:val="24"/>
          <w:szCs w:val="24"/>
          <w:lang/>
        </w:rPr>
      </w:pPr>
      <w:r w:rsidRPr="00D64DEE">
        <w:rPr>
          <w:rFonts w:ascii="Arial" w:eastAsia="Times New Roman" w:hAnsi="Arial" w:cs="Arial"/>
          <w:noProof/>
          <w:color w:val="000000"/>
          <w:sz w:val="21"/>
          <w:szCs w:val="21"/>
          <w:lang/>
        </w:rPr>
        <w:t>a blinded and independent investigator will assess any changes to the quality of skin</w:t>
      </w:r>
    </w:p>
    <w:p w:rsidR="00D64DEE" w:rsidRPr="00D64DEE" w:rsidRDefault="00D64DEE" w:rsidP="00D64DEE">
      <w:pPr>
        <w:shd w:val="clear" w:color="auto" w:fill="FFFFFF"/>
        <w:spacing w:before="84" w:after="60" w:line="336" w:lineRule="atLeast"/>
        <w:rPr>
          <w:rFonts w:ascii="Arial" w:eastAsia="Times New Roman" w:hAnsi="Arial" w:cs="Arial"/>
          <w:noProof/>
          <w:color w:val="8194BC"/>
          <w:sz w:val="21"/>
          <w:szCs w:val="21"/>
          <w:lang/>
        </w:rPr>
      </w:pP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p>
    <w:tbl>
      <w:tblPr>
        <w:tblW w:w="0" w:type="auto"/>
        <w:tblCellSpacing w:w="0" w:type="dxa"/>
        <w:tblCellMar>
          <w:left w:w="0" w:type="dxa"/>
          <w:right w:w="0" w:type="dxa"/>
        </w:tblCellMar>
        <w:tblLook w:val="04A0"/>
      </w:tblPr>
      <w:tblGrid>
        <w:gridCol w:w="3397"/>
        <w:gridCol w:w="6009"/>
      </w:tblGrid>
      <w:tr w:rsidR="00D64DEE" w:rsidRPr="00D64DEE" w:rsidTr="00D64DEE">
        <w:trPr>
          <w:gridAfter w:val="1"/>
          <w:tblHeader/>
          <w:tblCellSpacing w:w="0" w:type="dxa"/>
        </w:trPr>
        <w:tc>
          <w:tcPr>
            <w:tcW w:w="0" w:type="auto"/>
            <w:vAlign w:val="center"/>
            <w:hideMark/>
          </w:tcPr>
          <w:p w:rsidR="00D64DEE" w:rsidRPr="00D64DEE" w:rsidRDefault="00D64DEE" w:rsidP="00D64DEE">
            <w:pPr>
              <w:spacing w:after="36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0" w:type="auto"/>
            <w:noWrap/>
            <w:hideMark/>
          </w:tcPr>
          <w:p w:rsidR="00D64DEE" w:rsidRPr="00D64DEE" w:rsidRDefault="00D64DEE" w:rsidP="00D64DEE">
            <w:pPr>
              <w:spacing w:after="36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Estimated Enrollment:</w:t>
            </w:r>
          </w:p>
        </w:tc>
        <w:tc>
          <w:tcPr>
            <w:tcW w:w="0" w:type="auto"/>
            <w:tcMar>
              <w:top w:w="0" w:type="dxa"/>
              <w:left w:w="240" w:type="dxa"/>
              <w:bottom w:w="0" w:type="dxa"/>
              <w:right w:w="0" w:type="dxa"/>
            </w:tcMar>
            <w:hideMark/>
          </w:tcPr>
          <w:p w:rsidR="00D64DEE" w:rsidRPr="00D64DEE" w:rsidRDefault="00D64DEE" w:rsidP="00D64DEE">
            <w:pPr>
              <w:spacing w:after="36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34</w:t>
            </w:r>
          </w:p>
        </w:tc>
      </w:tr>
      <w:tr w:rsidR="00D64DEE" w:rsidRPr="00D64DEE" w:rsidTr="00D64DEE">
        <w:trPr>
          <w:tblCellSpacing w:w="0" w:type="dxa"/>
        </w:trPr>
        <w:tc>
          <w:tcPr>
            <w:tcW w:w="0" w:type="auto"/>
            <w:noWrap/>
            <w:hideMark/>
          </w:tcPr>
          <w:p w:rsidR="00D64DEE" w:rsidRPr="00D64DEE" w:rsidRDefault="00D64DEE" w:rsidP="00D64DEE">
            <w:pPr>
              <w:spacing w:after="36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Study Start Date:</w:t>
            </w:r>
          </w:p>
        </w:tc>
        <w:tc>
          <w:tcPr>
            <w:tcW w:w="0" w:type="auto"/>
            <w:tcMar>
              <w:top w:w="0" w:type="dxa"/>
              <w:left w:w="240" w:type="dxa"/>
              <w:bottom w:w="0" w:type="dxa"/>
              <w:right w:w="0" w:type="dxa"/>
            </w:tcMar>
            <w:hideMark/>
          </w:tcPr>
          <w:p w:rsidR="00D64DEE" w:rsidRPr="00D64DEE" w:rsidRDefault="00D64DEE" w:rsidP="00D64DEE">
            <w:pPr>
              <w:spacing w:after="36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August 2015</w:t>
            </w:r>
          </w:p>
        </w:tc>
      </w:tr>
      <w:tr w:rsidR="00D64DEE" w:rsidRPr="00D64DEE" w:rsidTr="00D64DEE">
        <w:trPr>
          <w:tblCellSpacing w:w="0" w:type="dxa"/>
        </w:trPr>
        <w:tc>
          <w:tcPr>
            <w:tcW w:w="0" w:type="auto"/>
            <w:noWrap/>
            <w:hideMark/>
          </w:tcPr>
          <w:p w:rsidR="00D64DEE" w:rsidRPr="00D64DEE" w:rsidRDefault="00D64DEE" w:rsidP="00D64DEE">
            <w:pPr>
              <w:spacing w:after="36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Estimated Study Completion Date:</w:t>
            </w:r>
          </w:p>
        </w:tc>
        <w:tc>
          <w:tcPr>
            <w:tcW w:w="0" w:type="auto"/>
            <w:tcMar>
              <w:top w:w="0" w:type="dxa"/>
              <w:left w:w="240" w:type="dxa"/>
              <w:bottom w:w="0" w:type="dxa"/>
              <w:right w:w="0" w:type="dxa"/>
            </w:tcMar>
            <w:hideMark/>
          </w:tcPr>
          <w:p w:rsidR="00D64DEE" w:rsidRPr="00D64DEE" w:rsidRDefault="00D64DEE" w:rsidP="00D64DEE">
            <w:pPr>
              <w:spacing w:after="36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October 2016</w:t>
            </w:r>
          </w:p>
        </w:tc>
      </w:tr>
      <w:tr w:rsidR="00D64DEE" w:rsidRPr="00D64DEE" w:rsidTr="00D64DEE">
        <w:trPr>
          <w:tblCellSpacing w:w="0" w:type="dxa"/>
        </w:trPr>
        <w:tc>
          <w:tcPr>
            <w:tcW w:w="0" w:type="auto"/>
            <w:noWrap/>
            <w:hideMark/>
          </w:tcPr>
          <w:p w:rsidR="00D64DEE" w:rsidRPr="00D64DEE" w:rsidRDefault="00D64DEE" w:rsidP="00D64DEE">
            <w:pPr>
              <w:spacing w:after="36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Estimated Primary Completion Date:</w:t>
            </w:r>
          </w:p>
        </w:tc>
        <w:tc>
          <w:tcPr>
            <w:tcW w:w="0" w:type="auto"/>
            <w:tcMar>
              <w:top w:w="0" w:type="dxa"/>
              <w:left w:w="240" w:type="dxa"/>
              <w:bottom w:w="0" w:type="dxa"/>
              <w:right w:w="0" w:type="dxa"/>
            </w:tcMar>
            <w:hideMark/>
          </w:tcPr>
          <w:p w:rsidR="00D64DEE" w:rsidRPr="00D64DEE" w:rsidRDefault="00D64DEE" w:rsidP="00D64DEE">
            <w:pPr>
              <w:spacing w:after="36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October 2016 (Final data collection date for primary outcome measure)</w:t>
            </w:r>
          </w:p>
        </w:tc>
      </w:tr>
    </w:tbl>
    <w:p w:rsidR="00D64DEE" w:rsidRPr="00D64DEE" w:rsidRDefault="00D64DEE" w:rsidP="00D64DEE">
      <w:pPr>
        <w:shd w:val="clear" w:color="auto" w:fill="FFFFFF"/>
        <w:spacing w:after="0" w:line="336" w:lineRule="atLeast"/>
        <w:jc w:val="center"/>
        <w:rPr>
          <w:rFonts w:ascii="Arial" w:eastAsia="Times New Roman" w:hAnsi="Arial" w:cs="Arial"/>
          <w:noProof/>
          <w:vanish/>
          <w:color w:val="000000"/>
          <w:sz w:val="21"/>
          <w:szCs w:val="21"/>
          <w:lang/>
        </w:rPr>
      </w:pPr>
    </w:p>
    <w:tbl>
      <w:tblPr>
        <w:tblW w:w="5000" w:type="pct"/>
        <w:jc w:val="center"/>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2931"/>
        <w:gridCol w:w="6745"/>
      </w:tblGrid>
      <w:tr w:rsidR="00D64DEE" w:rsidRPr="00D64DEE" w:rsidTr="00D64DE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64DEE" w:rsidRPr="00D64DEE" w:rsidRDefault="00D64DEE" w:rsidP="00D64DEE">
            <w:pPr>
              <w:spacing w:after="0" w:line="336" w:lineRule="atLeast"/>
              <w:jc w:val="center"/>
              <w:rPr>
                <w:rFonts w:ascii="Arial" w:eastAsia="Times New Roman" w:hAnsi="Arial" w:cs="Arial"/>
                <w:b/>
                <w:bCs/>
                <w:noProof/>
                <w:sz w:val="24"/>
                <w:szCs w:val="24"/>
                <w:lang/>
              </w:rPr>
            </w:pPr>
            <w:hyperlink r:id="rId12" w:tooltip="Help on Arm Group field" w:history="1">
              <w:r w:rsidRPr="00D64DEE">
                <w:rPr>
                  <w:rFonts w:ascii="Arial" w:eastAsia="Times New Roman" w:hAnsi="Arial" w:cs="Arial"/>
                  <w:b/>
                  <w:bCs/>
                  <w:noProof/>
                  <w:color w:val="1A3D85"/>
                  <w:sz w:val="24"/>
                  <w:szCs w:val="24"/>
                  <w:u w:val="single"/>
                  <w:lang/>
                </w:rPr>
                <w:t>Arms</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64DEE" w:rsidRPr="00D64DEE" w:rsidRDefault="00D64DEE" w:rsidP="00D64DEE">
            <w:pPr>
              <w:spacing w:after="0" w:line="336" w:lineRule="atLeast"/>
              <w:jc w:val="center"/>
              <w:rPr>
                <w:rFonts w:ascii="Arial" w:eastAsia="Times New Roman" w:hAnsi="Arial" w:cs="Arial"/>
                <w:b/>
                <w:bCs/>
                <w:noProof/>
                <w:sz w:val="24"/>
                <w:szCs w:val="24"/>
                <w:lang/>
              </w:rPr>
            </w:pPr>
            <w:hyperlink r:id="rId13" w:tooltip="Help on Interventions field" w:history="1">
              <w:r w:rsidRPr="00D64DEE">
                <w:rPr>
                  <w:rFonts w:ascii="Arial" w:eastAsia="Times New Roman" w:hAnsi="Arial" w:cs="Arial"/>
                  <w:b/>
                  <w:bCs/>
                  <w:noProof/>
                  <w:color w:val="1A3D85"/>
                  <w:sz w:val="24"/>
                  <w:szCs w:val="24"/>
                  <w:u w:val="single"/>
                  <w:lang/>
                </w:rPr>
                <w:t>Assigned Interventions</w:t>
              </w:r>
            </w:hyperlink>
          </w:p>
        </w:tc>
      </w:tr>
      <w:tr w:rsidR="00D64DEE" w:rsidRPr="00D64DEE" w:rsidTr="00D64DEE">
        <w:trPr>
          <w:jc w:val="center"/>
        </w:trPr>
        <w:tc>
          <w:tcPr>
            <w:tcW w:w="0" w:type="auto"/>
            <w:tcBorders>
              <w:top w:val="single" w:sz="6" w:space="0" w:color="CCCCCC"/>
              <w:left w:val="single" w:sz="6" w:space="0" w:color="CCCCCC"/>
              <w:bottom w:val="single" w:sz="6" w:space="0" w:color="CCCCCC"/>
              <w:right w:val="single" w:sz="6" w:space="0" w:color="CCCCCC"/>
            </w:tcBorders>
            <w:tcMar>
              <w:top w:w="90" w:type="dxa"/>
              <w:left w:w="135" w:type="dxa"/>
              <w:bottom w:w="90" w:type="dxa"/>
              <w:right w:w="135" w:type="dxa"/>
            </w:tcMa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Experimental: Stromal Vascular Fraction</w:t>
            </w:r>
          </w:p>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lastRenderedPageBreak/>
              <w:t>Subjects will receive SVF assisted fat transfer</w:t>
            </w:r>
          </w:p>
        </w:tc>
        <w:tc>
          <w:tcPr>
            <w:tcW w:w="0" w:type="auto"/>
            <w:tcBorders>
              <w:top w:val="single" w:sz="6" w:space="0" w:color="CCCCCC"/>
              <w:left w:val="single" w:sz="6" w:space="0" w:color="CCCCCC"/>
              <w:bottom w:val="single" w:sz="6" w:space="0" w:color="CCCCCC"/>
              <w:right w:val="single" w:sz="6" w:space="0" w:color="CCCCCC"/>
            </w:tcBorders>
            <w:tcMar>
              <w:top w:w="90" w:type="dxa"/>
              <w:left w:w="135" w:type="dxa"/>
              <w:bottom w:w="90" w:type="dxa"/>
              <w:right w:w="135" w:type="dxa"/>
            </w:tcMa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lastRenderedPageBreak/>
              <w:t>Biological: Stromal Vascular Fraction</w:t>
            </w:r>
          </w:p>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The SVF obtained from adipose tissue will be added to the graft</w:t>
            </w:r>
          </w:p>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lastRenderedPageBreak/>
              <w:t>Other Name: Adiployx</w:t>
            </w:r>
          </w:p>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Biological: Biopsy</w:t>
            </w:r>
          </w:p>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 subgroup of each arm (2 subjects from each arm) will undergo a fat transfer behind each ear to be removed via biopsy after 12 months</w:t>
            </w:r>
          </w:p>
        </w:tc>
      </w:tr>
      <w:tr w:rsidR="00D64DEE" w:rsidRPr="00D64DEE" w:rsidTr="00D64DEE">
        <w:trPr>
          <w:jc w:val="center"/>
        </w:trPr>
        <w:tc>
          <w:tcPr>
            <w:tcW w:w="0" w:type="auto"/>
            <w:tcBorders>
              <w:top w:val="single" w:sz="6" w:space="0" w:color="CCCCCC"/>
              <w:left w:val="single" w:sz="6" w:space="0" w:color="CCCCCC"/>
              <w:bottom w:val="single" w:sz="6" w:space="0" w:color="CCCCCC"/>
              <w:right w:val="single" w:sz="6" w:space="0" w:color="CCCCCC"/>
            </w:tcBorders>
            <w:tcMar>
              <w:top w:w="90" w:type="dxa"/>
              <w:left w:w="135" w:type="dxa"/>
              <w:bottom w:w="90" w:type="dxa"/>
              <w:right w:w="135" w:type="dxa"/>
            </w:tcMa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lastRenderedPageBreak/>
              <w:t>Active Comparator: Control -regular fat transfer</w:t>
            </w:r>
          </w:p>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Subjects will receive regular fat transfer</w:t>
            </w:r>
          </w:p>
        </w:tc>
        <w:tc>
          <w:tcPr>
            <w:tcW w:w="0" w:type="auto"/>
            <w:tcBorders>
              <w:top w:val="single" w:sz="6" w:space="0" w:color="CCCCCC"/>
              <w:left w:val="single" w:sz="6" w:space="0" w:color="CCCCCC"/>
              <w:bottom w:val="single" w:sz="6" w:space="0" w:color="CCCCCC"/>
              <w:right w:val="single" w:sz="6" w:space="0" w:color="CCCCCC"/>
            </w:tcBorders>
            <w:tcMar>
              <w:top w:w="90" w:type="dxa"/>
              <w:left w:w="135" w:type="dxa"/>
              <w:bottom w:w="90" w:type="dxa"/>
              <w:right w:w="135" w:type="dxa"/>
            </w:tcMa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Biological: Biopsy</w:t>
            </w:r>
          </w:p>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 subgroup of each arm (2 subjects from each arm) will undergo a fat transfer behind each ear to be removed via biopsy after 12 months</w:t>
            </w:r>
          </w:p>
        </w:tc>
      </w:tr>
    </w:tbl>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br/>
      </w:r>
      <w:bookmarkStart w:id="0" w:name="desc"/>
      <w:bookmarkEnd w:id="0"/>
      <w:r w:rsidRPr="00D64DEE">
        <w:rPr>
          <w:rFonts w:ascii="Arial" w:eastAsia="Times New Roman" w:hAnsi="Arial" w:cs="Arial"/>
          <w:b/>
          <w:bCs/>
          <w:noProof/>
          <w:color w:val="000000"/>
          <w:sz w:val="24"/>
          <w:szCs w:val="24"/>
          <w:lang/>
        </w:rPr>
        <w:t>Detailed Description:</w:t>
      </w:r>
    </w:p>
    <w:p w:rsidR="00D64DEE" w:rsidRPr="00D64DEE" w:rsidRDefault="00D64DEE" w:rsidP="00D64DEE">
      <w:pPr>
        <w:shd w:val="clear" w:color="auto" w:fill="FFFFFF"/>
        <w:spacing w:after="12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Human Adipose Tissue is considered as a new source for Stromal Stem Cells and offers a large therapeutic potential for many rare and common diseases that impacts millions of patients worldwide. The Stromal Vascular Fraction (SVF) of Adipose Tissue is relatively easy to extract with minimally invasive procedures such as elective liposuction in large quantities and therefore may be a cost effective source for cellular therapies in a wide range of medical specialties.</w:t>
      </w:r>
    </w:p>
    <w:p w:rsidR="00D64DEE" w:rsidRPr="00D64DEE" w:rsidRDefault="00D64DEE" w:rsidP="00D64DEE">
      <w:pPr>
        <w:shd w:val="clear" w:color="auto" w:fill="FFFFFF"/>
        <w:spacing w:after="12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The term "Facial Atrophy" describes the lost of subcutaneous fat within the face and can be a result of the aging process as well as some pathological diseases. It can be corrected via autologous fat transfer but usually the majority of the grafted cells will die after 6-12 months. Several publications demonstrate that the addition of SVF cells to the graft may enhance the graft survival.</w:t>
      </w:r>
    </w:p>
    <w:p w:rsidR="00D64DEE" w:rsidRPr="00D64DEE" w:rsidRDefault="00D64DEE" w:rsidP="00D64DEE">
      <w:pPr>
        <w:shd w:val="clear" w:color="auto" w:fill="FFFFFF"/>
        <w:spacing w:after="12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This double blind, randomized study aims to demonstrated the efficacy of Antria Cell Preparation Process in autologous facial fat grafting.</w:t>
      </w:r>
    </w:p>
    <w:p w:rsidR="00D64DEE" w:rsidRPr="00D64DEE" w:rsidRDefault="00D64DEE" w:rsidP="00D64DEE">
      <w:pPr>
        <w:shd w:val="clear" w:color="auto" w:fill="FFFFFF"/>
        <w:spacing w:after="240" w:line="294"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drawing>
          <wp:inline distT="0" distB="0" distL="0" distR="0">
            <wp:extent cx="152400" cy="142875"/>
            <wp:effectExtent l="19050" t="0" r="0" b="0"/>
            <wp:docPr id="2" name="Picture 2" descr="https://clinicaltrials.gov/ct2/html/images/frame/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inicaltrials.gov/ct2/html/images/frame/triangle.gif"/>
                    <pic:cNvPicPr>
                      <a:picLocks noChangeAspect="1" noChangeArrowheads="1"/>
                    </pic:cNvPicPr>
                  </pic:nvPicPr>
                  <pic:blipFill>
                    <a:blip r:embed="rId8"/>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D64DEE">
        <w:rPr>
          <w:rFonts w:ascii="Arial" w:eastAsia="Times New Roman" w:hAnsi="Arial" w:cs="Arial"/>
          <w:b/>
          <w:bCs/>
          <w:noProof/>
          <w:color w:val="000000"/>
          <w:sz w:val="27"/>
          <w:lang/>
        </w:rPr>
        <w:t>  Eligibility</w:t>
      </w:r>
    </w:p>
    <w:tbl>
      <w:tblPr>
        <w:tblW w:w="0" w:type="auto"/>
        <w:tblCellSpacing w:w="0" w:type="dxa"/>
        <w:tblCellMar>
          <w:left w:w="0" w:type="dxa"/>
          <w:right w:w="0" w:type="dxa"/>
        </w:tblCellMar>
        <w:tblLook w:val="04A0"/>
      </w:tblPr>
      <w:tblGrid>
        <w:gridCol w:w="2755"/>
        <w:gridCol w:w="2213"/>
      </w:tblGrid>
      <w:tr w:rsidR="00D64DEE" w:rsidRPr="00D64DEE" w:rsidTr="00D64DEE">
        <w:trPr>
          <w:gridAfter w:val="1"/>
          <w:tblHeader/>
          <w:tblCellSpacing w:w="0" w:type="dxa"/>
        </w:trPr>
        <w:tc>
          <w:tcPr>
            <w:tcW w:w="0" w:type="auto"/>
            <w:vAlign w:val="center"/>
            <w:hideMark/>
          </w:tcPr>
          <w:p w:rsidR="00D64DEE" w:rsidRPr="00D64DEE" w:rsidRDefault="00D64DEE" w:rsidP="00D64DEE">
            <w:pPr>
              <w:spacing w:after="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0" w:type="auto"/>
            <w:noWrap/>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Ages Eligible for Study:  </w:t>
            </w:r>
          </w:p>
        </w:tc>
        <w:tc>
          <w:tcPr>
            <w:tcW w:w="0" w:type="auto"/>
            <w:tcMar>
              <w:top w:w="0" w:type="dxa"/>
              <w:left w:w="24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18 Years to 70 Years</w:t>
            </w:r>
          </w:p>
        </w:tc>
      </w:tr>
      <w:tr w:rsidR="00D64DEE" w:rsidRPr="00D64DEE" w:rsidTr="00D64DEE">
        <w:trPr>
          <w:tblCellSpacing w:w="0" w:type="dxa"/>
        </w:trPr>
        <w:tc>
          <w:tcPr>
            <w:tcW w:w="0" w:type="auto"/>
            <w:noWrap/>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Genders Eligible for Study:  </w:t>
            </w:r>
          </w:p>
        </w:tc>
        <w:tc>
          <w:tcPr>
            <w:tcW w:w="0" w:type="auto"/>
            <w:tcMar>
              <w:top w:w="0" w:type="dxa"/>
              <w:left w:w="24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Both</w:t>
            </w:r>
          </w:p>
        </w:tc>
      </w:tr>
      <w:tr w:rsidR="00D64DEE" w:rsidRPr="00D64DEE" w:rsidTr="00D64DEE">
        <w:trPr>
          <w:tblCellSpacing w:w="0" w:type="dxa"/>
        </w:trPr>
        <w:tc>
          <w:tcPr>
            <w:tcW w:w="0" w:type="auto"/>
            <w:noWrap/>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Accepts Healthy Volunteers:  </w:t>
            </w:r>
          </w:p>
        </w:tc>
        <w:tc>
          <w:tcPr>
            <w:tcW w:w="0" w:type="auto"/>
            <w:tcMar>
              <w:top w:w="0" w:type="dxa"/>
              <w:left w:w="24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No</w:t>
            </w:r>
          </w:p>
        </w:tc>
      </w:tr>
    </w:tbl>
    <w:p w:rsidR="00D64DEE" w:rsidRPr="00D64DEE" w:rsidRDefault="00D64DEE" w:rsidP="00D64DEE">
      <w:pPr>
        <w:shd w:val="clear" w:color="auto" w:fill="FFFFFF"/>
        <w:spacing w:after="0" w:line="336" w:lineRule="atLeast"/>
        <w:rPr>
          <w:rFonts w:ascii="Arial" w:eastAsia="Times New Roman" w:hAnsi="Arial" w:cs="Arial"/>
          <w:b/>
          <w:bCs/>
          <w:noProof/>
          <w:color w:val="000000"/>
          <w:sz w:val="24"/>
          <w:szCs w:val="24"/>
          <w:lang/>
        </w:rPr>
      </w:pPr>
      <w:r w:rsidRPr="00D64DEE">
        <w:rPr>
          <w:rFonts w:ascii="Arial" w:eastAsia="Times New Roman" w:hAnsi="Arial" w:cs="Arial"/>
          <w:b/>
          <w:bCs/>
          <w:noProof/>
          <w:color w:val="000000"/>
          <w:sz w:val="24"/>
          <w:szCs w:val="24"/>
          <w:lang/>
        </w:rPr>
        <w:t>Criteria</w:t>
      </w:r>
    </w:p>
    <w:p w:rsidR="00D64DEE" w:rsidRPr="00D64DEE" w:rsidRDefault="00D64DEE" w:rsidP="00D64DEE">
      <w:pPr>
        <w:shd w:val="clear" w:color="auto" w:fill="FFFFFF"/>
        <w:spacing w:after="12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Inclusion Criteria:</w:t>
      </w:r>
    </w:p>
    <w:p w:rsidR="00D64DEE" w:rsidRPr="00D64DEE" w:rsidRDefault="00D64DEE" w:rsidP="00D64DEE">
      <w:pPr>
        <w:numPr>
          <w:ilvl w:val="0"/>
          <w:numId w:val="4"/>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Female or Male, Age 18 to 70 years old</w:t>
      </w:r>
    </w:p>
    <w:p w:rsidR="00D64DEE" w:rsidRPr="00D64DEE" w:rsidRDefault="00D64DEE" w:rsidP="00D64DEE">
      <w:pPr>
        <w:numPr>
          <w:ilvl w:val="0"/>
          <w:numId w:val="4"/>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that are eligible for liposuction and facial fat grafting procedures for cosmetic purposes and facial atrophy.</w:t>
      </w:r>
    </w:p>
    <w:p w:rsidR="00D64DEE" w:rsidRPr="00D64DEE" w:rsidRDefault="00D64DEE" w:rsidP="00D64DEE">
      <w:pPr>
        <w:numPr>
          <w:ilvl w:val="0"/>
          <w:numId w:val="4"/>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must require augmentation to the infra-malar region. Furthermore, facial engraftment to additional, non-study related regions is optional, but not required.</w:t>
      </w:r>
    </w:p>
    <w:p w:rsidR="00D64DEE" w:rsidRPr="00D64DEE" w:rsidRDefault="00D64DEE" w:rsidP="00D64DEE">
      <w:pPr>
        <w:numPr>
          <w:ilvl w:val="0"/>
          <w:numId w:val="4"/>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Inframalar Atrophy Assessment Scale of 2 to 4</w:t>
      </w:r>
    </w:p>
    <w:p w:rsidR="00D64DEE" w:rsidRPr="00D64DEE" w:rsidRDefault="00D64DEE" w:rsidP="00D64DEE">
      <w:pPr>
        <w:numPr>
          <w:ilvl w:val="0"/>
          <w:numId w:val="4"/>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Facial volume defect range: 2 to 10 mL</w:t>
      </w:r>
    </w:p>
    <w:p w:rsidR="00D64DEE" w:rsidRPr="00D64DEE" w:rsidRDefault="00D64DEE" w:rsidP="00D64DEE">
      <w:pPr>
        <w:numPr>
          <w:ilvl w:val="0"/>
          <w:numId w:val="4"/>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lastRenderedPageBreak/>
        <w:t>Body Mass Index (BMI) between and including 22 and 29</w:t>
      </w:r>
    </w:p>
    <w:p w:rsidR="00D64DEE" w:rsidRPr="00D64DEE" w:rsidRDefault="00D64DEE" w:rsidP="00D64DEE">
      <w:pPr>
        <w:numPr>
          <w:ilvl w:val="0"/>
          <w:numId w:val="4"/>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Able to understand and provide written and verbal informed consent</w:t>
      </w:r>
    </w:p>
    <w:p w:rsidR="00D64DEE" w:rsidRPr="00D64DEE" w:rsidRDefault="00D64DEE" w:rsidP="00D64DEE">
      <w:pPr>
        <w:numPr>
          <w:ilvl w:val="0"/>
          <w:numId w:val="4"/>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Fitzpatrick Scale 1 to 6</w:t>
      </w:r>
    </w:p>
    <w:p w:rsidR="00D64DEE" w:rsidRPr="00D64DEE" w:rsidRDefault="00D64DEE" w:rsidP="00D64DEE">
      <w:pPr>
        <w:shd w:val="clear" w:color="auto" w:fill="FFFFFF"/>
        <w:spacing w:after="12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Exclusion Criteria:</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Currently taking or have taken None Steroid Anti-inflammatory Drugs (NSAIDs) within last two weeks or corticosteroids within the last six weeks prior to screening</w:t>
      </w:r>
    </w:p>
    <w:p w:rsidR="00D64DEE" w:rsidRPr="00D64DEE" w:rsidRDefault="00D64DEE" w:rsidP="00D64DEE">
      <w:pPr>
        <w:numPr>
          <w:ilvl w:val="0"/>
          <w:numId w:val="5"/>
        </w:numPr>
        <w:shd w:val="clear" w:color="auto" w:fill="FFFFFF"/>
        <w:spacing w:after="12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Diagnosis of any of the following medical conditions:</w:t>
      </w:r>
    </w:p>
    <w:p w:rsidR="00D64DEE" w:rsidRPr="00D64DEE" w:rsidRDefault="00D64DEE" w:rsidP="00D64DEE">
      <w:pPr>
        <w:numPr>
          <w:ilvl w:val="1"/>
          <w:numId w:val="5"/>
        </w:numPr>
        <w:shd w:val="clear" w:color="auto" w:fill="FFFFFF"/>
        <w:spacing w:before="84" w:after="60" w:line="336" w:lineRule="atLeast"/>
        <w:ind w:left="720"/>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Active malignancy (diagnosed within 5 years), except for treated non-melanoma skin cancer or other non-invasive or in-situ neoplasm (e.g. cervical cancer)</w:t>
      </w:r>
    </w:p>
    <w:p w:rsidR="00D64DEE" w:rsidRPr="00D64DEE" w:rsidRDefault="00D64DEE" w:rsidP="00D64DEE">
      <w:pPr>
        <w:numPr>
          <w:ilvl w:val="1"/>
          <w:numId w:val="5"/>
        </w:numPr>
        <w:shd w:val="clear" w:color="auto" w:fill="FFFFFF"/>
        <w:spacing w:before="84" w:after="60" w:line="336" w:lineRule="atLeast"/>
        <w:ind w:left="720"/>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Active infection</w:t>
      </w:r>
    </w:p>
    <w:p w:rsidR="00D64DEE" w:rsidRPr="00D64DEE" w:rsidRDefault="00D64DEE" w:rsidP="00D64DEE">
      <w:pPr>
        <w:numPr>
          <w:ilvl w:val="1"/>
          <w:numId w:val="5"/>
        </w:numPr>
        <w:shd w:val="clear" w:color="auto" w:fill="FFFFFF"/>
        <w:spacing w:before="84" w:after="60" w:line="336" w:lineRule="atLeast"/>
        <w:ind w:left="720"/>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Type I or Type II Diabetes</w:t>
      </w:r>
    </w:p>
    <w:p w:rsidR="00D64DEE" w:rsidRPr="00D64DEE" w:rsidRDefault="00D64DEE" w:rsidP="00D64DEE">
      <w:pPr>
        <w:numPr>
          <w:ilvl w:val="1"/>
          <w:numId w:val="5"/>
        </w:numPr>
        <w:shd w:val="clear" w:color="auto" w:fill="FFFFFF"/>
        <w:spacing w:before="84" w:after="60" w:line="336" w:lineRule="atLeast"/>
        <w:ind w:left="720"/>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Skin/Bone deformities in the face, including scaring or hyperpigmentation within the graft site.</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who are unlikely to comply with the protocol (e.g., uncooperative attitude, inability to return for subsequent visits, dementia, and/or otherwise considered by the Investigator to be unlikely to complete the study)</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with a known drug or alcohol dependence within the past 12 months as judged by the Investigator</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Dermal fillers or facial reconstruction within the past 24 months, Subjects must also refrain from such procedures during the duration of the study.</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with major illnesses involving the renal, hepatic, cardiovascular, and/or nervous systems.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with elevated kidney and/or liver functions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Any other disease condition or laboratory results that in the opinion of the investigator may be clinically significant and render the subject inappropriate for the study procedure(s), may alter the accuracy of study results, or increase risk for subjects.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with life-expectancies less than 9 months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with known collagenase allergies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with idiopathic or drug-induced coagulopathy</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Pregnant females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On radiotherapy or chemotherapy agents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Taking strong CYP450 inhibitors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t>Subjects with a history of keloids or hypertrophic scar formations</w:t>
      </w:r>
    </w:p>
    <w:p w:rsidR="00D64DEE" w:rsidRPr="00D64DEE" w:rsidRDefault="00D64DEE" w:rsidP="00D64DEE">
      <w:pPr>
        <w:numPr>
          <w:ilvl w:val="0"/>
          <w:numId w:val="5"/>
        </w:numPr>
        <w:shd w:val="clear" w:color="auto" w:fill="FFFFFF"/>
        <w:spacing w:before="84" w:after="100" w:afterAutospacing="1" w:line="336" w:lineRule="atLeast"/>
        <w:rPr>
          <w:rFonts w:ascii="Arial" w:eastAsia="Times New Roman" w:hAnsi="Arial" w:cs="Arial"/>
          <w:noProof/>
          <w:color w:val="8194BC"/>
          <w:sz w:val="21"/>
          <w:szCs w:val="21"/>
          <w:lang/>
        </w:rPr>
      </w:pPr>
      <w:r w:rsidRPr="00D64DEE">
        <w:rPr>
          <w:rFonts w:ascii="Arial" w:eastAsia="Times New Roman" w:hAnsi="Arial" w:cs="Arial"/>
          <w:noProof/>
          <w:color w:val="000000"/>
          <w:sz w:val="21"/>
          <w:lang/>
        </w:rPr>
        <w:lastRenderedPageBreak/>
        <w:t>Previous treatment with any synthetic fillers in the inframalar area</w:t>
      </w:r>
    </w:p>
    <w:p w:rsidR="00D64DEE" w:rsidRPr="00D64DEE" w:rsidRDefault="00D64DEE" w:rsidP="00D64DEE">
      <w:pPr>
        <w:shd w:val="clear" w:color="auto" w:fill="FFFFFF"/>
        <w:spacing w:after="0" w:line="294" w:lineRule="atLeast"/>
        <w:rPr>
          <w:rFonts w:ascii="Arial" w:eastAsia="Times New Roman" w:hAnsi="Arial" w:cs="Arial"/>
          <w:noProof/>
          <w:color w:val="000000"/>
          <w:sz w:val="21"/>
          <w:szCs w:val="21"/>
          <w:lang/>
        </w:rPr>
      </w:pPr>
      <w:bookmarkStart w:id="1" w:name="contacts"/>
      <w:bookmarkEnd w:id="1"/>
      <w:r w:rsidRPr="00D64DEE">
        <w:rPr>
          <w:rFonts w:ascii="Arial" w:eastAsia="Times New Roman" w:hAnsi="Arial" w:cs="Arial"/>
          <w:noProof/>
          <w:color w:val="000000"/>
          <w:sz w:val="21"/>
          <w:szCs w:val="21"/>
          <w:lang/>
        </w:rPr>
        <w:drawing>
          <wp:inline distT="0" distB="0" distL="0" distR="0">
            <wp:extent cx="152400" cy="142875"/>
            <wp:effectExtent l="19050" t="0" r="0" b="0"/>
            <wp:docPr id="3" name="Picture 3" descr="https://clinicaltrials.gov/ct2/html/images/frame/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inicaltrials.gov/ct2/html/images/frame/triangle.gif"/>
                    <pic:cNvPicPr>
                      <a:picLocks noChangeAspect="1" noChangeArrowheads="1"/>
                    </pic:cNvPicPr>
                  </pic:nvPicPr>
                  <pic:blipFill>
                    <a:blip r:embed="rId8"/>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D64DEE">
        <w:rPr>
          <w:rFonts w:ascii="Arial" w:eastAsia="Times New Roman" w:hAnsi="Arial" w:cs="Arial"/>
          <w:b/>
          <w:bCs/>
          <w:noProof/>
          <w:color w:val="000000"/>
          <w:sz w:val="27"/>
          <w:lang/>
        </w:rPr>
        <w:t>  Contacts and Locations</w:t>
      </w:r>
    </w:p>
    <w:p w:rsidR="00D64DEE" w:rsidRPr="00D64DEE" w:rsidRDefault="00D64DEE" w:rsidP="00D64DEE">
      <w:pPr>
        <w:shd w:val="clear" w:color="auto" w:fill="FFFFFF"/>
        <w:spacing w:after="24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t>Choosing to participate in a study is an important personal decision. Talk with your doctor and family members or friends about deciding to join a study. To learn more about this study, you or your doctor may contact the study research staff using the Contacts provided below. For general information, see</w:t>
      </w:r>
      <w:r w:rsidRPr="00D64DEE">
        <w:rPr>
          <w:rFonts w:ascii="Arial" w:eastAsia="Times New Roman" w:hAnsi="Arial" w:cs="Arial"/>
          <w:noProof/>
          <w:color w:val="000000"/>
          <w:sz w:val="21"/>
          <w:lang/>
        </w:rPr>
        <w:t> </w:t>
      </w:r>
      <w:hyperlink r:id="rId14" w:tgtFrame="def_win" w:tooltip="Learn About Clinical Studies - opens new window" w:history="1">
        <w:r w:rsidRPr="00D64DEE">
          <w:rPr>
            <w:rFonts w:ascii="Arial" w:eastAsia="Times New Roman" w:hAnsi="Arial" w:cs="Arial"/>
            <w:noProof/>
            <w:color w:val="1A3D85"/>
            <w:sz w:val="21"/>
            <w:u w:val="single"/>
            <w:lang/>
          </w:rPr>
          <w:t>Learn About Clinical Studies.</w:t>
        </w:r>
      </w:hyperlink>
      <w:r w:rsidRPr="00D64DEE">
        <w:rPr>
          <w:rFonts w:ascii="Arial" w:eastAsia="Times New Roman" w:hAnsi="Arial" w:cs="Arial"/>
          <w:noProof/>
          <w:color w:val="000000"/>
          <w:sz w:val="21"/>
          <w:lang/>
        </w:rPr>
        <w:t> </w:t>
      </w:r>
      <w:r w:rsidRPr="00D64DEE">
        <w:rPr>
          <w:rFonts w:ascii="Arial" w:eastAsia="Times New Roman" w:hAnsi="Arial" w:cs="Arial"/>
          <w:noProof/>
          <w:color w:val="000000"/>
          <w:sz w:val="21"/>
          <w:szCs w:val="21"/>
          <w:lang/>
        </w:rPr>
        <w:br/>
      </w:r>
      <w:r w:rsidRPr="00D64DEE">
        <w:rPr>
          <w:rFonts w:ascii="Arial" w:eastAsia="Times New Roman" w:hAnsi="Arial" w:cs="Arial"/>
          <w:noProof/>
          <w:color w:val="000000"/>
          <w:sz w:val="21"/>
          <w:szCs w:val="21"/>
          <w:lang/>
        </w:rPr>
        <w:br/>
        <w:t>Please refer to this study by its ClinicalTrials.gov identifier: NCT02526576</w:t>
      </w:r>
    </w:p>
    <w:p w:rsidR="00D64DEE" w:rsidRPr="00D64DEE" w:rsidRDefault="00D64DEE" w:rsidP="00D64DEE">
      <w:pPr>
        <w:shd w:val="clear" w:color="auto" w:fill="FFFFFF"/>
        <w:spacing w:after="0" w:line="336" w:lineRule="atLeast"/>
        <w:rPr>
          <w:rFonts w:ascii="Arial" w:eastAsia="Times New Roman" w:hAnsi="Arial" w:cs="Arial"/>
          <w:b/>
          <w:bCs/>
          <w:noProof/>
          <w:color w:val="000000"/>
          <w:sz w:val="24"/>
          <w:szCs w:val="24"/>
          <w:lang/>
        </w:rPr>
      </w:pPr>
      <w:r w:rsidRPr="00D64DEE">
        <w:rPr>
          <w:rFonts w:ascii="Arial" w:eastAsia="Times New Roman" w:hAnsi="Arial" w:cs="Arial"/>
          <w:b/>
          <w:bCs/>
          <w:noProof/>
          <w:color w:val="000000"/>
          <w:sz w:val="24"/>
          <w:szCs w:val="24"/>
          <w:lang/>
        </w:rPr>
        <w:t>Contacts</w:t>
      </w:r>
    </w:p>
    <w:tbl>
      <w:tblPr>
        <w:tblW w:w="0" w:type="auto"/>
        <w:tblCellSpacing w:w="0" w:type="dxa"/>
        <w:tblCellMar>
          <w:left w:w="0" w:type="dxa"/>
          <w:right w:w="0" w:type="dxa"/>
        </w:tblCellMar>
        <w:tblLook w:val="04A0"/>
      </w:tblPr>
      <w:tblGrid>
        <w:gridCol w:w="2960"/>
        <w:gridCol w:w="1408"/>
        <w:gridCol w:w="2298"/>
        <w:gridCol w:w="6"/>
      </w:tblGrid>
      <w:tr w:rsidR="00D64DEE" w:rsidRPr="00D64DEE" w:rsidTr="00D64DEE">
        <w:trPr>
          <w:gridAfter w:val="3"/>
          <w:tblHeader/>
          <w:tblCellSpacing w:w="0" w:type="dxa"/>
        </w:trPr>
        <w:tc>
          <w:tcPr>
            <w:tcW w:w="0" w:type="auto"/>
            <w:vAlign w:val="center"/>
            <w:hideMark/>
          </w:tcPr>
          <w:p w:rsidR="00D64DEE" w:rsidRPr="00D64DEE" w:rsidRDefault="00D64DEE" w:rsidP="00D64DEE">
            <w:pPr>
              <w:spacing w:after="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Contact: Shah Rahimian, MD</w:t>
            </w:r>
          </w:p>
        </w:tc>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7243490520</w:t>
            </w:r>
          </w:p>
        </w:tc>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hyperlink r:id="rId15" w:history="1">
              <w:r w:rsidRPr="00D64DEE">
                <w:rPr>
                  <w:rFonts w:ascii="Arial" w:eastAsia="Times New Roman" w:hAnsi="Arial" w:cs="Arial"/>
                  <w:noProof/>
                  <w:color w:val="1A3D85"/>
                  <w:sz w:val="21"/>
                  <w:u w:val="single"/>
                  <w:lang/>
                </w:rPr>
                <w:t>srahimian@</w:t>
              </w:r>
              <w:r w:rsidRPr="00D64DEE">
                <w:rPr>
                  <w:rFonts w:ascii="Arial" w:eastAsia="Times New Roman" w:hAnsi="Arial" w:cs="Arial"/>
                  <w:b/>
                  <w:bCs/>
                  <w:noProof/>
                  <w:color w:val="1A3D85"/>
                  <w:sz w:val="21"/>
                  <w:lang/>
                </w:rPr>
                <w:t>antria</w:t>
              </w:r>
              <w:r w:rsidRPr="00D64DEE">
                <w:rPr>
                  <w:rFonts w:ascii="Arial" w:eastAsia="Times New Roman" w:hAnsi="Arial" w:cs="Arial"/>
                  <w:noProof/>
                  <w:color w:val="1A3D85"/>
                  <w:sz w:val="21"/>
                  <w:u w:val="single"/>
                  <w:lang/>
                </w:rPr>
                <w:t>.org</w:t>
              </w:r>
            </w:hyperlink>
          </w:p>
        </w:tc>
        <w:tc>
          <w:tcPr>
            <w:tcW w:w="0" w:type="auto"/>
            <w:vAlign w:val="center"/>
            <w:hideMark/>
          </w:tcPr>
          <w:p w:rsidR="00D64DEE" w:rsidRPr="00D64DEE" w:rsidRDefault="00D64DEE" w:rsidP="00D64DEE">
            <w:pPr>
              <w:spacing w:after="0" w:line="336" w:lineRule="atLeast"/>
              <w:rPr>
                <w:rFonts w:ascii="Arial" w:eastAsia="Times New Roman" w:hAnsi="Arial" w:cs="Arial"/>
                <w:noProof/>
                <w:sz w:val="21"/>
                <w:szCs w:val="21"/>
                <w:lang/>
              </w:rPr>
            </w:pPr>
          </w:p>
        </w:tc>
      </w:tr>
      <w:tr w:rsidR="00D64DEE" w:rsidRPr="00D64DEE" w:rsidTr="00D64DEE">
        <w:trPr>
          <w:tblCellSpacing w:w="0" w:type="dxa"/>
        </w:trPr>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Contact: Sarah Boyer</w:t>
            </w:r>
          </w:p>
        </w:tc>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7243490520</w:t>
            </w:r>
          </w:p>
        </w:tc>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hyperlink r:id="rId16" w:history="1">
              <w:r w:rsidRPr="00D64DEE">
                <w:rPr>
                  <w:rFonts w:ascii="Arial" w:eastAsia="Times New Roman" w:hAnsi="Arial" w:cs="Arial"/>
                  <w:noProof/>
                  <w:color w:val="1A3D85"/>
                  <w:sz w:val="21"/>
                  <w:u w:val="single"/>
                  <w:lang/>
                </w:rPr>
                <w:t>sboyer@</w:t>
              </w:r>
              <w:r w:rsidRPr="00D64DEE">
                <w:rPr>
                  <w:rFonts w:ascii="Arial" w:eastAsia="Times New Roman" w:hAnsi="Arial" w:cs="Arial"/>
                  <w:b/>
                  <w:bCs/>
                  <w:noProof/>
                  <w:color w:val="1A3D85"/>
                  <w:sz w:val="21"/>
                  <w:lang/>
                </w:rPr>
                <w:t>antria</w:t>
              </w:r>
              <w:r w:rsidRPr="00D64DEE">
                <w:rPr>
                  <w:rFonts w:ascii="Arial" w:eastAsia="Times New Roman" w:hAnsi="Arial" w:cs="Arial"/>
                  <w:noProof/>
                  <w:color w:val="1A3D85"/>
                  <w:sz w:val="21"/>
                  <w:u w:val="single"/>
                  <w:lang/>
                </w:rPr>
                <w:t>.org</w:t>
              </w:r>
            </w:hyperlink>
          </w:p>
        </w:tc>
        <w:tc>
          <w:tcPr>
            <w:tcW w:w="0" w:type="auto"/>
            <w:vAlign w:val="center"/>
            <w:hideMark/>
          </w:tcPr>
          <w:p w:rsidR="00D64DEE" w:rsidRPr="00D64DEE" w:rsidRDefault="00D64DEE" w:rsidP="00D64DEE">
            <w:pPr>
              <w:spacing w:after="0" w:line="336" w:lineRule="atLeast"/>
              <w:rPr>
                <w:rFonts w:ascii="Arial" w:eastAsia="Times New Roman" w:hAnsi="Arial" w:cs="Arial"/>
                <w:noProof/>
                <w:sz w:val="21"/>
                <w:szCs w:val="21"/>
                <w:lang/>
              </w:rPr>
            </w:pPr>
          </w:p>
        </w:tc>
      </w:tr>
    </w:tbl>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br/>
      </w:r>
      <w:bookmarkStart w:id="2" w:name="locn"/>
      <w:bookmarkEnd w:id="2"/>
    </w:p>
    <w:p w:rsidR="00D64DEE" w:rsidRPr="00D64DEE" w:rsidRDefault="00D64DEE" w:rsidP="00D64DEE">
      <w:pPr>
        <w:shd w:val="clear" w:color="auto" w:fill="FFFFFF"/>
        <w:spacing w:after="0" w:line="336" w:lineRule="atLeast"/>
        <w:rPr>
          <w:rFonts w:ascii="Arial" w:eastAsia="Times New Roman" w:hAnsi="Arial" w:cs="Arial"/>
          <w:b/>
          <w:bCs/>
          <w:noProof/>
          <w:color w:val="000000"/>
          <w:sz w:val="24"/>
          <w:szCs w:val="24"/>
          <w:lang/>
        </w:rPr>
      </w:pPr>
      <w:r w:rsidRPr="00D64DEE">
        <w:rPr>
          <w:rFonts w:ascii="Arial" w:eastAsia="Times New Roman" w:hAnsi="Arial" w:cs="Arial"/>
          <w:b/>
          <w:bCs/>
          <w:noProof/>
          <w:color w:val="000000"/>
          <w:sz w:val="24"/>
          <w:szCs w:val="24"/>
          <w:lang/>
        </w:rPr>
        <w:t>Locations</w:t>
      </w:r>
    </w:p>
    <w:tbl>
      <w:tblPr>
        <w:tblW w:w="0" w:type="auto"/>
        <w:tblCellSpacing w:w="0" w:type="dxa"/>
        <w:tblCellMar>
          <w:left w:w="0" w:type="dxa"/>
          <w:right w:w="0" w:type="dxa"/>
        </w:tblCellMar>
        <w:tblLook w:val="04A0"/>
      </w:tblPr>
      <w:tblGrid>
        <w:gridCol w:w="4903"/>
        <w:gridCol w:w="2737"/>
      </w:tblGrid>
      <w:tr w:rsidR="00D64DEE" w:rsidRPr="00D64DEE" w:rsidTr="00D64DEE">
        <w:trPr>
          <w:gridAfter w:val="1"/>
          <w:tblHeader/>
          <w:tblCellSpacing w:w="0" w:type="dxa"/>
        </w:trPr>
        <w:tc>
          <w:tcPr>
            <w:tcW w:w="0" w:type="auto"/>
            <w:vAlign w:val="center"/>
            <w:hideMark/>
          </w:tcPr>
          <w:p w:rsidR="00D64DEE" w:rsidRPr="00D64DEE" w:rsidRDefault="00D64DEE" w:rsidP="00D64DEE">
            <w:pPr>
              <w:spacing w:after="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0" w:type="auto"/>
            <w:gridSpan w:val="2"/>
            <w:noWrap/>
            <w:tcMar>
              <w:top w:w="240" w:type="dxa"/>
              <w:left w:w="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b/>
                <w:bCs/>
                <w:noProof/>
                <w:sz w:val="24"/>
                <w:szCs w:val="24"/>
                <w:lang/>
              </w:rPr>
            </w:pPr>
            <w:r w:rsidRPr="00D64DEE">
              <w:rPr>
                <w:rFonts w:ascii="Arial" w:eastAsia="Times New Roman" w:hAnsi="Arial" w:cs="Arial"/>
                <w:b/>
                <w:bCs/>
                <w:noProof/>
                <w:sz w:val="24"/>
                <w:szCs w:val="24"/>
                <w:lang/>
              </w:rPr>
              <w:t>United States, Pennsylvania</w:t>
            </w:r>
          </w:p>
        </w:tc>
      </w:tr>
      <w:tr w:rsidR="00D64DEE" w:rsidRPr="00D64DEE" w:rsidTr="00D64DEE">
        <w:trPr>
          <w:tblCellSpacing w:w="0" w:type="dxa"/>
        </w:trPr>
        <w:tc>
          <w:tcPr>
            <w:tcW w:w="0" w:type="auto"/>
            <w:noWrap/>
            <w:tcMar>
              <w:top w:w="120" w:type="dxa"/>
              <w:left w:w="48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Delmont Surgery Center</w:t>
            </w:r>
          </w:p>
        </w:tc>
        <w:tc>
          <w:tcPr>
            <w:tcW w:w="0" w:type="auto"/>
            <w:noWrap/>
            <w:tcMar>
              <w:top w:w="120" w:type="dxa"/>
              <w:left w:w="48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b/>
                <w:bCs/>
                <w:noProof/>
                <w:sz w:val="24"/>
                <w:szCs w:val="24"/>
                <w:lang/>
              </w:rPr>
            </w:pPr>
            <w:r w:rsidRPr="00D64DEE">
              <w:rPr>
                <w:rFonts w:ascii="Arial" w:eastAsia="Times New Roman" w:hAnsi="Arial" w:cs="Arial"/>
                <w:b/>
                <w:bCs/>
                <w:noProof/>
                <w:sz w:val="24"/>
                <w:szCs w:val="24"/>
                <w:lang/>
              </w:rPr>
              <w:t>Recruiting</w:t>
            </w:r>
          </w:p>
        </w:tc>
      </w:tr>
      <w:tr w:rsidR="00D64DEE" w:rsidRPr="00D64DEE" w:rsidTr="00D64DEE">
        <w:trPr>
          <w:tblCellSpacing w:w="0" w:type="dxa"/>
        </w:trPr>
        <w:tc>
          <w:tcPr>
            <w:tcW w:w="0" w:type="auto"/>
            <w:gridSpan w:val="2"/>
            <w:noWrap/>
            <w:tcMar>
              <w:top w:w="0" w:type="dxa"/>
              <w:left w:w="96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Delmont, Pennsylvania, United States, 15601</w:t>
            </w:r>
          </w:p>
        </w:tc>
      </w:tr>
      <w:tr w:rsidR="00D64DEE" w:rsidRPr="00D64DEE" w:rsidTr="00D64DEE">
        <w:trPr>
          <w:tblCellSpacing w:w="0" w:type="dxa"/>
        </w:trPr>
        <w:tc>
          <w:tcPr>
            <w:tcW w:w="0" w:type="auto"/>
            <w:gridSpan w:val="2"/>
            <w:tcMar>
              <w:top w:w="0" w:type="dxa"/>
              <w:left w:w="96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Contact: Shah Rahimian, MD    724-349-0520   </w:t>
            </w:r>
            <w:r w:rsidRPr="00D64DEE">
              <w:rPr>
                <w:rFonts w:ascii="Arial" w:eastAsia="Times New Roman" w:hAnsi="Arial" w:cs="Arial"/>
                <w:noProof/>
                <w:sz w:val="21"/>
                <w:lang/>
              </w:rPr>
              <w:t> </w:t>
            </w:r>
            <w:hyperlink r:id="rId17" w:history="1">
              <w:r w:rsidRPr="00D64DEE">
                <w:rPr>
                  <w:rFonts w:ascii="Arial" w:eastAsia="Times New Roman" w:hAnsi="Arial" w:cs="Arial"/>
                  <w:noProof/>
                  <w:color w:val="1A3D85"/>
                  <w:sz w:val="21"/>
                  <w:u w:val="single"/>
                  <w:lang/>
                </w:rPr>
                <w:t>srahimian@antria.org</w:t>
              </w:r>
            </w:hyperlink>
            <w:r w:rsidRPr="00D64DEE">
              <w:rPr>
                <w:rFonts w:ascii="Arial" w:eastAsia="Times New Roman" w:hAnsi="Arial" w:cs="Arial"/>
                <w:noProof/>
                <w:sz w:val="21"/>
                <w:lang/>
              </w:rPr>
              <w:t> </w:t>
            </w:r>
            <w:r w:rsidRPr="00D64DEE">
              <w:rPr>
                <w:rFonts w:ascii="Arial" w:eastAsia="Times New Roman" w:hAnsi="Arial" w:cs="Arial"/>
                <w:noProof/>
                <w:sz w:val="21"/>
                <w:szCs w:val="21"/>
                <w:lang/>
              </w:rPr>
              <w:t>  </w:t>
            </w:r>
          </w:p>
        </w:tc>
      </w:tr>
      <w:tr w:rsidR="00D64DEE" w:rsidRPr="00D64DEE" w:rsidTr="00D64DEE">
        <w:trPr>
          <w:tblCellSpacing w:w="0" w:type="dxa"/>
        </w:trPr>
        <w:tc>
          <w:tcPr>
            <w:tcW w:w="0" w:type="auto"/>
            <w:gridSpan w:val="2"/>
            <w:tcMar>
              <w:top w:w="0" w:type="dxa"/>
              <w:left w:w="96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Contact: Sarah Boyer    7243490520   </w:t>
            </w:r>
            <w:r w:rsidRPr="00D64DEE">
              <w:rPr>
                <w:rFonts w:ascii="Arial" w:eastAsia="Times New Roman" w:hAnsi="Arial" w:cs="Arial"/>
                <w:noProof/>
                <w:sz w:val="21"/>
                <w:lang/>
              </w:rPr>
              <w:t> </w:t>
            </w:r>
            <w:hyperlink r:id="rId18" w:history="1">
              <w:r w:rsidRPr="00D64DEE">
                <w:rPr>
                  <w:rFonts w:ascii="Arial" w:eastAsia="Times New Roman" w:hAnsi="Arial" w:cs="Arial"/>
                  <w:noProof/>
                  <w:color w:val="1A3D85"/>
                  <w:sz w:val="21"/>
                  <w:u w:val="single"/>
                  <w:lang/>
                </w:rPr>
                <w:t>sboyer@antria.org</w:t>
              </w:r>
            </w:hyperlink>
            <w:r w:rsidRPr="00D64DEE">
              <w:rPr>
                <w:rFonts w:ascii="Arial" w:eastAsia="Times New Roman" w:hAnsi="Arial" w:cs="Arial"/>
                <w:noProof/>
                <w:sz w:val="21"/>
                <w:lang/>
              </w:rPr>
              <w:t> </w:t>
            </w:r>
            <w:r w:rsidRPr="00D64DEE">
              <w:rPr>
                <w:rFonts w:ascii="Arial" w:eastAsia="Times New Roman" w:hAnsi="Arial" w:cs="Arial"/>
                <w:noProof/>
                <w:sz w:val="21"/>
                <w:szCs w:val="21"/>
                <w:lang/>
              </w:rPr>
              <w:t>  </w:t>
            </w:r>
          </w:p>
        </w:tc>
      </w:tr>
      <w:tr w:rsidR="00D64DEE" w:rsidRPr="00D64DEE" w:rsidTr="00D64DEE">
        <w:trPr>
          <w:tblCellSpacing w:w="0" w:type="dxa"/>
        </w:trPr>
        <w:tc>
          <w:tcPr>
            <w:tcW w:w="0" w:type="auto"/>
            <w:gridSpan w:val="2"/>
            <w:tcMar>
              <w:top w:w="0" w:type="dxa"/>
              <w:left w:w="960" w:type="dxa"/>
              <w:bottom w:w="0" w:type="dxa"/>
              <w:right w:w="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Principal Investigator: Francis Johns, MD         </w:t>
            </w:r>
          </w:p>
        </w:tc>
      </w:tr>
    </w:tbl>
    <w:p w:rsidR="00D64DEE" w:rsidRPr="00D64DEE" w:rsidRDefault="00D64DEE" w:rsidP="00D64DEE">
      <w:pPr>
        <w:shd w:val="clear" w:color="auto" w:fill="FFFFFF"/>
        <w:spacing w:after="0" w:line="336" w:lineRule="atLeast"/>
        <w:rPr>
          <w:rFonts w:ascii="Arial" w:eastAsia="Times New Roman" w:hAnsi="Arial" w:cs="Arial"/>
          <w:b/>
          <w:bCs/>
          <w:noProof/>
          <w:color w:val="000000"/>
          <w:sz w:val="24"/>
          <w:szCs w:val="24"/>
          <w:lang/>
        </w:rPr>
      </w:pPr>
      <w:r w:rsidRPr="00D64DEE">
        <w:rPr>
          <w:rFonts w:ascii="Arial" w:eastAsia="Times New Roman" w:hAnsi="Arial" w:cs="Arial"/>
          <w:b/>
          <w:bCs/>
          <w:noProof/>
          <w:color w:val="000000"/>
          <w:sz w:val="24"/>
          <w:szCs w:val="24"/>
          <w:lang/>
        </w:rPr>
        <w:t>Sponsors and Collaborators</w:t>
      </w: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b/>
          <w:bCs/>
          <w:noProof/>
          <w:color w:val="000000"/>
          <w:sz w:val="21"/>
          <w:lang/>
        </w:rPr>
        <w:t>Antria</w:t>
      </w:r>
    </w:p>
    <w:p w:rsidR="00D64DEE" w:rsidRPr="00D64DEE" w:rsidRDefault="00D64DEE" w:rsidP="00D64DEE">
      <w:pPr>
        <w:shd w:val="clear" w:color="auto" w:fill="FFFFFF"/>
        <w:spacing w:after="0" w:line="336" w:lineRule="atLeast"/>
        <w:rPr>
          <w:rFonts w:ascii="Arial" w:eastAsia="Times New Roman" w:hAnsi="Arial" w:cs="Arial"/>
          <w:b/>
          <w:bCs/>
          <w:noProof/>
          <w:color w:val="000000"/>
          <w:sz w:val="24"/>
          <w:szCs w:val="24"/>
          <w:lang/>
        </w:rPr>
      </w:pPr>
      <w:r w:rsidRPr="00D64DEE">
        <w:rPr>
          <w:rFonts w:ascii="Arial" w:eastAsia="Times New Roman" w:hAnsi="Arial" w:cs="Arial"/>
          <w:b/>
          <w:bCs/>
          <w:noProof/>
          <w:color w:val="000000"/>
          <w:sz w:val="24"/>
          <w:szCs w:val="24"/>
          <w:lang/>
        </w:rPr>
        <w:t>Investigators</w:t>
      </w:r>
    </w:p>
    <w:tbl>
      <w:tblPr>
        <w:tblW w:w="0" w:type="auto"/>
        <w:tblCellSpacing w:w="0" w:type="dxa"/>
        <w:tblCellMar>
          <w:left w:w="0" w:type="dxa"/>
          <w:right w:w="0" w:type="dxa"/>
        </w:tblCellMar>
        <w:tblLook w:val="04A0"/>
      </w:tblPr>
      <w:tblGrid>
        <w:gridCol w:w="1629"/>
        <w:gridCol w:w="2120"/>
        <w:gridCol w:w="847"/>
        <w:gridCol w:w="6"/>
      </w:tblGrid>
      <w:tr w:rsidR="00D64DEE" w:rsidRPr="00D64DEE" w:rsidTr="00D64DEE">
        <w:trPr>
          <w:gridAfter w:val="3"/>
          <w:tblHeader/>
          <w:tblCellSpacing w:w="0" w:type="dxa"/>
        </w:trPr>
        <w:tc>
          <w:tcPr>
            <w:tcW w:w="0" w:type="auto"/>
            <w:vAlign w:val="center"/>
            <w:hideMark/>
          </w:tcPr>
          <w:p w:rsidR="00D64DEE" w:rsidRPr="00D64DEE" w:rsidRDefault="00D64DEE" w:rsidP="00D64DEE">
            <w:pPr>
              <w:spacing w:after="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Study Director:</w:t>
            </w:r>
          </w:p>
        </w:tc>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Shah Rahimian, MD</w:t>
            </w:r>
          </w:p>
        </w:tc>
        <w:tc>
          <w:tcPr>
            <w:tcW w:w="0" w:type="auto"/>
            <w:noWrap/>
            <w:tcMar>
              <w:top w:w="120" w:type="dxa"/>
              <w:left w:w="0" w:type="dxa"/>
              <w:bottom w:w="0" w:type="dxa"/>
              <w:right w:w="240" w:type="dxa"/>
            </w:tcMar>
            <w:vAlign w:val="cente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b/>
                <w:bCs/>
                <w:noProof/>
                <w:sz w:val="21"/>
                <w:lang/>
              </w:rPr>
              <w:t>Antria</w:t>
            </w:r>
          </w:p>
        </w:tc>
        <w:tc>
          <w:tcPr>
            <w:tcW w:w="0" w:type="auto"/>
            <w:vAlign w:val="center"/>
            <w:hideMark/>
          </w:tcPr>
          <w:p w:rsidR="00D64DEE" w:rsidRPr="00D64DEE" w:rsidRDefault="00D64DEE" w:rsidP="00D64DEE">
            <w:pPr>
              <w:spacing w:after="0" w:line="336" w:lineRule="atLeast"/>
              <w:rPr>
                <w:rFonts w:ascii="Arial" w:eastAsia="Times New Roman" w:hAnsi="Arial" w:cs="Arial"/>
                <w:noProof/>
                <w:sz w:val="21"/>
                <w:szCs w:val="21"/>
                <w:lang/>
              </w:rPr>
            </w:pPr>
          </w:p>
        </w:tc>
      </w:tr>
    </w:tbl>
    <w:p w:rsidR="00D64DEE" w:rsidRPr="00D64DEE" w:rsidRDefault="00D64DEE" w:rsidP="00D64DEE">
      <w:pPr>
        <w:shd w:val="clear" w:color="auto" w:fill="FFFFFF"/>
        <w:spacing w:after="0" w:line="294"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drawing>
          <wp:inline distT="0" distB="0" distL="0" distR="0">
            <wp:extent cx="152400" cy="142875"/>
            <wp:effectExtent l="19050" t="0" r="0" b="0"/>
            <wp:docPr id="4" name="Picture 4" descr="https://clinicaltrials.gov/ct2/html/images/frame/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inicaltrials.gov/ct2/html/images/frame/triangle.gif"/>
                    <pic:cNvPicPr>
                      <a:picLocks noChangeAspect="1" noChangeArrowheads="1"/>
                    </pic:cNvPicPr>
                  </pic:nvPicPr>
                  <pic:blipFill>
                    <a:blip r:embed="rId8"/>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D64DEE">
        <w:rPr>
          <w:rFonts w:ascii="Arial" w:eastAsia="Times New Roman" w:hAnsi="Arial" w:cs="Arial"/>
          <w:b/>
          <w:bCs/>
          <w:noProof/>
          <w:color w:val="000000"/>
          <w:sz w:val="27"/>
          <w:lang/>
        </w:rPr>
        <w:t>  More Information</w:t>
      </w:r>
    </w:p>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br/>
      </w:r>
    </w:p>
    <w:p w:rsidR="00D64DEE" w:rsidRPr="00D64DEE" w:rsidRDefault="00D64DEE" w:rsidP="00D64DEE">
      <w:pPr>
        <w:shd w:val="clear" w:color="auto" w:fill="FFFFFF"/>
        <w:spacing w:after="24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br/>
        <w:t>No publications provided</w:t>
      </w:r>
      <w:r w:rsidRPr="00D64DEE">
        <w:rPr>
          <w:rFonts w:ascii="Arial" w:eastAsia="Times New Roman" w:hAnsi="Arial" w:cs="Arial"/>
          <w:noProof/>
          <w:color w:val="000000"/>
          <w:sz w:val="21"/>
          <w:lang/>
        </w:rPr>
        <w:t> </w:t>
      </w:r>
    </w:p>
    <w:tbl>
      <w:tblPr>
        <w:tblW w:w="0" w:type="auto"/>
        <w:tblCellSpacing w:w="0" w:type="dxa"/>
        <w:tblCellMar>
          <w:left w:w="0" w:type="dxa"/>
          <w:right w:w="0" w:type="dxa"/>
        </w:tblCellMar>
        <w:tblLook w:val="04A0"/>
      </w:tblPr>
      <w:tblGrid>
        <w:gridCol w:w="2510"/>
        <w:gridCol w:w="4408"/>
      </w:tblGrid>
      <w:tr w:rsidR="00D64DEE" w:rsidRPr="00D64DEE" w:rsidTr="00D64DEE">
        <w:trPr>
          <w:gridAfter w:val="1"/>
          <w:tblHeader/>
          <w:tblCellSpacing w:w="0" w:type="dxa"/>
        </w:trPr>
        <w:tc>
          <w:tcPr>
            <w:tcW w:w="0" w:type="auto"/>
            <w:vAlign w:val="center"/>
            <w:hideMark/>
          </w:tcPr>
          <w:p w:rsidR="00D64DEE" w:rsidRPr="00D64DEE" w:rsidRDefault="00D64DEE" w:rsidP="00D64DEE">
            <w:pPr>
              <w:spacing w:before="120" w:after="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0" w:type="auto"/>
            <w:noWrap/>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Responsible Party:</w:t>
            </w:r>
          </w:p>
        </w:tc>
        <w:tc>
          <w:tcPr>
            <w:tcW w:w="0" w:type="auto"/>
            <w:tcMar>
              <w:top w:w="0" w:type="dxa"/>
              <w:left w:w="240" w:type="dxa"/>
              <w:bottom w:w="0" w:type="dxa"/>
              <w:right w:w="0" w:type="dxa"/>
            </w:tcMar>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Antria</w:t>
            </w:r>
          </w:p>
        </w:tc>
      </w:tr>
      <w:tr w:rsidR="00D64DEE" w:rsidRPr="00D64DEE" w:rsidTr="00D64DEE">
        <w:trPr>
          <w:tblCellSpacing w:w="0" w:type="dxa"/>
        </w:trPr>
        <w:tc>
          <w:tcPr>
            <w:tcW w:w="0" w:type="auto"/>
            <w:noWrap/>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ClinicalTrials.gov Identifier:</w:t>
            </w:r>
          </w:p>
        </w:tc>
        <w:tc>
          <w:tcPr>
            <w:tcW w:w="0" w:type="auto"/>
            <w:tcMar>
              <w:top w:w="0" w:type="dxa"/>
              <w:left w:w="240" w:type="dxa"/>
              <w:bottom w:w="0" w:type="dxa"/>
              <w:right w:w="0" w:type="dxa"/>
            </w:tcMar>
            <w:hideMark/>
          </w:tcPr>
          <w:p w:rsidR="00D64DEE" w:rsidRPr="00D64DEE" w:rsidRDefault="00D64DEE" w:rsidP="00D64DEE">
            <w:pPr>
              <w:spacing w:before="120" w:after="0" w:line="336" w:lineRule="atLeast"/>
              <w:rPr>
                <w:rFonts w:ascii="Arial" w:eastAsia="Times New Roman" w:hAnsi="Arial" w:cs="Arial"/>
                <w:noProof/>
                <w:sz w:val="21"/>
                <w:szCs w:val="21"/>
                <w:lang/>
              </w:rPr>
            </w:pPr>
            <w:hyperlink r:id="rId19" w:tooltip="Current version of study NCT02526576 on ClinicalTrials.gov" w:history="1">
              <w:r w:rsidRPr="00D64DEE">
                <w:rPr>
                  <w:rFonts w:ascii="Arial" w:eastAsia="Times New Roman" w:hAnsi="Arial" w:cs="Arial"/>
                  <w:noProof/>
                  <w:color w:val="1A3D85"/>
                  <w:sz w:val="21"/>
                  <w:u w:val="single"/>
                  <w:lang/>
                </w:rPr>
                <w:t>NCT02526576</w:t>
              </w:r>
            </w:hyperlink>
            <w:r w:rsidRPr="00D64DEE">
              <w:rPr>
                <w:rFonts w:ascii="Arial" w:eastAsia="Times New Roman" w:hAnsi="Arial" w:cs="Arial"/>
                <w:noProof/>
                <w:sz w:val="21"/>
                <w:lang/>
              </w:rPr>
              <w:t> </w:t>
            </w:r>
            <w:r w:rsidRPr="00D64DEE">
              <w:rPr>
                <w:rFonts w:ascii="Arial" w:eastAsia="Times New Roman" w:hAnsi="Arial" w:cs="Arial"/>
                <w:noProof/>
                <w:sz w:val="21"/>
                <w:szCs w:val="21"/>
                <w:lang/>
              </w:rPr>
              <w:t>   </w:t>
            </w:r>
            <w:r w:rsidRPr="00D64DEE">
              <w:rPr>
                <w:rFonts w:ascii="Arial" w:eastAsia="Times New Roman" w:hAnsi="Arial" w:cs="Arial"/>
                <w:noProof/>
                <w:sz w:val="21"/>
                <w:lang/>
              </w:rPr>
              <w:t> </w:t>
            </w:r>
            <w:hyperlink r:id="rId20" w:tooltip="Historical versions of study NCT02526576 on ClinicalTrials.gov Archive Site" w:history="1">
              <w:r w:rsidRPr="00D64DEE">
                <w:rPr>
                  <w:rFonts w:ascii="Arial" w:eastAsia="Times New Roman" w:hAnsi="Arial" w:cs="Arial"/>
                  <w:noProof/>
                  <w:color w:val="1A3D85"/>
                  <w:sz w:val="21"/>
                  <w:u w:val="single"/>
                  <w:lang/>
                </w:rPr>
                <w:t>History of Changes</w:t>
              </w:r>
            </w:hyperlink>
          </w:p>
        </w:tc>
      </w:tr>
      <w:tr w:rsidR="00D64DEE" w:rsidRPr="00D64DEE" w:rsidTr="00D64DEE">
        <w:trPr>
          <w:tblCellSpacing w:w="0" w:type="dxa"/>
        </w:trPr>
        <w:tc>
          <w:tcPr>
            <w:tcW w:w="0" w:type="auto"/>
            <w:noWrap/>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Other Study ID Numbers:</w:t>
            </w:r>
          </w:p>
        </w:tc>
        <w:tc>
          <w:tcPr>
            <w:tcW w:w="0" w:type="auto"/>
            <w:tcMar>
              <w:top w:w="0" w:type="dxa"/>
              <w:left w:w="240" w:type="dxa"/>
              <w:bottom w:w="0" w:type="dxa"/>
              <w:right w:w="0" w:type="dxa"/>
            </w:tcMar>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SSVF0002</w:t>
            </w:r>
          </w:p>
        </w:tc>
      </w:tr>
      <w:tr w:rsidR="00D64DEE" w:rsidRPr="00D64DEE" w:rsidTr="00D64DEE">
        <w:trPr>
          <w:tblCellSpacing w:w="0" w:type="dxa"/>
        </w:trPr>
        <w:tc>
          <w:tcPr>
            <w:tcW w:w="0" w:type="auto"/>
            <w:noWrap/>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Study First Received:</w:t>
            </w:r>
          </w:p>
        </w:tc>
        <w:tc>
          <w:tcPr>
            <w:tcW w:w="0" w:type="auto"/>
            <w:tcMar>
              <w:top w:w="0" w:type="dxa"/>
              <w:left w:w="240" w:type="dxa"/>
              <w:bottom w:w="0" w:type="dxa"/>
              <w:right w:w="0" w:type="dxa"/>
            </w:tcMar>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August 11, 2015</w:t>
            </w:r>
          </w:p>
        </w:tc>
      </w:tr>
      <w:tr w:rsidR="00D64DEE" w:rsidRPr="00D64DEE" w:rsidTr="00D64DEE">
        <w:trPr>
          <w:tblCellSpacing w:w="0" w:type="dxa"/>
        </w:trPr>
        <w:tc>
          <w:tcPr>
            <w:tcW w:w="0" w:type="auto"/>
            <w:noWrap/>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lastRenderedPageBreak/>
              <w:t>Last Updated:</w:t>
            </w:r>
          </w:p>
        </w:tc>
        <w:tc>
          <w:tcPr>
            <w:tcW w:w="0" w:type="auto"/>
            <w:tcMar>
              <w:top w:w="0" w:type="dxa"/>
              <w:left w:w="240" w:type="dxa"/>
              <w:bottom w:w="0" w:type="dxa"/>
              <w:right w:w="0" w:type="dxa"/>
            </w:tcMar>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October 16, 2015</w:t>
            </w:r>
          </w:p>
        </w:tc>
      </w:tr>
      <w:tr w:rsidR="00D64DEE" w:rsidRPr="00D64DEE" w:rsidTr="00D64DEE">
        <w:trPr>
          <w:tblCellSpacing w:w="0" w:type="dxa"/>
        </w:trPr>
        <w:tc>
          <w:tcPr>
            <w:tcW w:w="0" w:type="auto"/>
            <w:noWrap/>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Health Authority:</w:t>
            </w:r>
          </w:p>
        </w:tc>
        <w:tc>
          <w:tcPr>
            <w:tcW w:w="0" w:type="auto"/>
            <w:tcMar>
              <w:top w:w="0" w:type="dxa"/>
              <w:left w:w="240" w:type="dxa"/>
              <w:bottom w:w="0" w:type="dxa"/>
              <w:right w:w="0" w:type="dxa"/>
            </w:tcMar>
            <w:hideMark/>
          </w:tcPr>
          <w:p w:rsidR="00D64DEE" w:rsidRPr="00D64DEE" w:rsidRDefault="00D64DEE" w:rsidP="00D64DEE">
            <w:pPr>
              <w:spacing w:before="120"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United States: Food and Drug Administration</w:t>
            </w:r>
          </w:p>
        </w:tc>
      </w:tr>
    </w:tbl>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br/>
        <w:t>Keywords provided by Antria:</w:t>
      </w:r>
    </w:p>
    <w:tbl>
      <w:tblPr>
        <w:tblW w:w="5000" w:type="pct"/>
        <w:tblCellSpacing w:w="0" w:type="dxa"/>
        <w:tblCellMar>
          <w:left w:w="0" w:type="dxa"/>
          <w:right w:w="0" w:type="dxa"/>
        </w:tblCellMar>
        <w:tblLook w:val="04A0"/>
      </w:tblPr>
      <w:tblGrid>
        <w:gridCol w:w="4703"/>
        <w:gridCol w:w="4703"/>
      </w:tblGrid>
      <w:tr w:rsidR="00D64DEE" w:rsidRPr="00D64DEE" w:rsidTr="00D64DEE">
        <w:trPr>
          <w:gridAfter w:val="1"/>
          <w:wAfter w:w="4703" w:type="dxa"/>
          <w:tblHeader/>
          <w:tblCellSpacing w:w="0" w:type="dxa"/>
        </w:trPr>
        <w:tc>
          <w:tcPr>
            <w:tcW w:w="0" w:type="auto"/>
            <w:vAlign w:val="center"/>
            <w:hideMark/>
          </w:tcPr>
          <w:p w:rsidR="00D64DEE" w:rsidRPr="00D64DEE" w:rsidRDefault="00D64DEE" w:rsidP="00D64DEE">
            <w:pPr>
              <w:spacing w:after="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2500" w:type="pct"/>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Facial Atrophy</w:t>
            </w:r>
            <w:r w:rsidRPr="00D64DEE">
              <w:rPr>
                <w:rFonts w:ascii="Arial" w:eastAsia="Times New Roman" w:hAnsi="Arial" w:cs="Arial"/>
                <w:noProof/>
                <w:sz w:val="21"/>
                <w:szCs w:val="21"/>
                <w:lang/>
              </w:rPr>
              <w:br/>
              <w:t>Autologous</w:t>
            </w:r>
            <w:r w:rsidRPr="00D64DEE">
              <w:rPr>
                <w:rFonts w:ascii="Arial" w:eastAsia="Times New Roman" w:hAnsi="Arial" w:cs="Arial"/>
                <w:noProof/>
                <w:sz w:val="21"/>
                <w:szCs w:val="21"/>
                <w:lang/>
              </w:rPr>
              <w:br/>
              <w:t>Adult</w:t>
            </w:r>
          </w:p>
        </w:tc>
        <w:tc>
          <w:tcPr>
            <w:tcW w:w="2500" w:type="pct"/>
            <w:tcMar>
              <w:top w:w="0" w:type="dxa"/>
              <w:left w:w="240" w:type="dxa"/>
              <w:bottom w:w="0" w:type="dxa"/>
              <w:right w:w="0" w:type="dxa"/>
            </w:tcMar>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Adipose Derived Stem Cells</w:t>
            </w:r>
            <w:r w:rsidRPr="00D64DEE">
              <w:rPr>
                <w:rFonts w:ascii="Arial" w:eastAsia="Times New Roman" w:hAnsi="Arial" w:cs="Arial"/>
                <w:noProof/>
                <w:sz w:val="21"/>
                <w:szCs w:val="21"/>
                <w:lang/>
              </w:rPr>
              <w:br/>
              <w:t>Stromal Vascular Fraction</w:t>
            </w:r>
            <w:r w:rsidRPr="00D64DEE">
              <w:rPr>
                <w:rFonts w:ascii="Arial" w:eastAsia="Times New Roman" w:hAnsi="Arial" w:cs="Arial"/>
                <w:noProof/>
                <w:sz w:val="21"/>
                <w:szCs w:val="21"/>
                <w:lang/>
              </w:rPr>
              <w:br/>
              <w:t>Collagenase</w:t>
            </w:r>
          </w:p>
        </w:tc>
      </w:tr>
    </w:tbl>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br/>
        <w:t>Additional relevant MeSH terms:</w:t>
      </w:r>
    </w:p>
    <w:tbl>
      <w:tblPr>
        <w:tblW w:w="5000" w:type="pct"/>
        <w:tblCellSpacing w:w="0" w:type="dxa"/>
        <w:tblCellMar>
          <w:left w:w="0" w:type="dxa"/>
          <w:right w:w="0" w:type="dxa"/>
        </w:tblCellMar>
        <w:tblLook w:val="04A0"/>
      </w:tblPr>
      <w:tblGrid>
        <w:gridCol w:w="4703"/>
        <w:gridCol w:w="4703"/>
      </w:tblGrid>
      <w:tr w:rsidR="00D64DEE" w:rsidRPr="00D64DEE" w:rsidTr="00D64DEE">
        <w:trPr>
          <w:gridAfter w:val="1"/>
          <w:tblHeader/>
          <w:tblCellSpacing w:w="0" w:type="dxa"/>
        </w:trPr>
        <w:tc>
          <w:tcPr>
            <w:tcW w:w="0" w:type="auto"/>
            <w:vAlign w:val="center"/>
            <w:hideMark/>
          </w:tcPr>
          <w:p w:rsidR="00D64DEE" w:rsidRPr="00D64DEE" w:rsidRDefault="00D64DEE" w:rsidP="00D64DEE">
            <w:pPr>
              <w:spacing w:after="0" w:line="240" w:lineRule="auto"/>
              <w:rPr>
                <w:rFonts w:ascii="Times New Roman" w:eastAsia="Times New Roman" w:hAnsi="Times New Roman" w:cs="Times New Roman"/>
                <w:noProof/>
                <w:sz w:val="24"/>
                <w:szCs w:val="24"/>
                <w:lang/>
              </w:rPr>
            </w:pPr>
          </w:p>
        </w:tc>
      </w:tr>
      <w:tr w:rsidR="00D64DEE" w:rsidRPr="00D64DEE" w:rsidTr="00D64DEE">
        <w:trPr>
          <w:tblCellSpacing w:w="0" w:type="dxa"/>
        </w:trPr>
        <w:tc>
          <w:tcPr>
            <w:tcW w:w="2500" w:type="pct"/>
            <w:hideMark/>
          </w:tcPr>
          <w:p w:rsidR="00D64DEE" w:rsidRPr="00D64DEE" w:rsidRDefault="00D64DEE" w:rsidP="00D64DEE">
            <w:pPr>
              <w:spacing w:after="0" w:line="336" w:lineRule="atLeast"/>
              <w:rPr>
                <w:rFonts w:ascii="Arial" w:eastAsia="Times New Roman" w:hAnsi="Arial" w:cs="Arial"/>
                <w:noProof/>
                <w:sz w:val="21"/>
                <w:szCs w:val="21"/>
                <w:lang/>
              </w:rPr>
            </w:pPr>
            <w:r w:rsidRPr="00D64DEE">
              <w:rPr>
                <w:rFonts w:ascii="Arial" w:eastAsia="Times New Roman" w:hAnsi="Arial" w:cs="Arial"/>
                <w:noProof/>
                <w:sz w:val="21"/>
                <w:szCs w:val="21"/>
                <w:lang/>
              </w:rPr>
              <w:t>Facies</w:t>
            </w:r>
            <w:r w:rsidRPr="00D64DEE">
              <w:rPr>
                <w:rFonts w:ascii="Arial" w:eastAsia="Times New Roman" w:hAnsi="Arial" w:cs="Arial"/>
                <w:noProof/>
                <w:sz w:val="21"/>
                <w:szCs w:val="21"/>
                <w:lang/>
              </w:rPr>
              <w:br/>
              <w:t>Disease Attributes</w:t>
            </w:r>
            <w:r w:rsidRPr="00D64DEE">
              <w:rPr>
                <w:rFonts w:ascii="Arial" w:eastAsia="Times New Roman" w:hAnsi="Arial" w:cs="Arial"/>
                <w:noProof/>
                <w:sz w:val="21"/>
                <w:szCs w:val="21"/>
                <w:lang/>
              </w:rPr>
              <w:br/>
              <w:t>Pathologic Processes</w:t>
            </w:r>
          </w:p>
        </w:tc>
        <w:tc>
          <w:tcPr>
            <w:tcW w:w="0" w:type="auto"/>
            <w:hideMark/>
          </w:tcPr>
          <w:p w:rsidR="00D64DEE" w:rsidRPr="00D64DEE" w:rsidRDefault="00D64DEE" w:rsidP="00D64DEE">
            <w:pPr>
              <w:spacing w:after="0" w:line="336" w:lineRule="atLeast"/>
              <w:rPr>
                <w:rFonts w:ascii="Arial" w:eastAsia="Times New Roman" w:hAnsi="Arial" w:cs="Arial"/>
                <w:noProof/>
                <w:sz w:val="21"/>
                <w:szCs w:val="21"/>
                <w:lang/>
              </w:rPr>
            </w:pPr>
          </w:p>
        </w:tc>
      </w:tr>
    </w:tbl>
    <w:p w:rsidR="00D64DEE" w:rsidRPr="00D64DEE" w:rsidRDefault="00D64DEE" w:rsidP="00D64DEE">
      <w:pPr>
        <w:shd w:val="clear" w:color="auto" w:fill="FFFFFF"/>
        <w:spacing w:after="0" w:line="336" w:lineRule="atLeast"/>
        <w:rPr>
          <w:rFonts w:ascii="Arial" w:eastAsia="Times New Roman" w:hAnsi="Arial" w:cs="Arial"/>
          <w:noProof/>
          <w:color w:val="000000"/>
          <w:sz w:val="21"/>
          <w:szCs w:val="21"/>
          <w:lang/>
        </w:rPr>
      </w:pPr>
      <w:r w:rsidRPr="00D64DEE">
        <w:rPr>
          <w:rFonts w:ascii="Arial" w:eastAsia="Times New Roman" w:hAnsi="Arial" w:cs="Arial"/>
          <w:noProof/>
          <w:color w:val="000000"/>
          <w:sz w:val="21"/>
          <w:szCs w:val="21"/>
          <w:lang/>
        </w:rPr>
        <w:br/>
      </w:r>
      <w:r w:rsidRPr="00D64DEE">
        <w:rPr>
          <w:rFonts w:ascii="Arial" w:eastAsia="Times New Roman" w:hAnsi="Arial" w:cs="Arial"/>
          <w:noProof/>
          <w:color w:val="000000"/>
          <w:sz w:val="21"/>
          <w:lang/>
        </w:rPr>
        <w:t>ClinicalTrials.gov processed this record on October 30, 2015</w:t>
      </w:r>
    </w:p>
    <w:p w:rsidR="00EC3AB1" w:rsidRPr="00D64DEE" w:rsidRDefault="00EC3AB1">
      <w:pPr>
        <w:rPr>
          <w:noProof/>
          <w:lang/>
        </w:rPr>
      </w:pPr>
    </w:p>
    <w:sectPr w:rsidR="00EC3AB1" w:rsidRPr="00D64DE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4CB"/>
    <w:multiLevelType w:val="multilevel"/>
    <w:tmpl w:val="D4BA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86210"/>
    <w:multiLevelType w:val="multilevel"/>
    <w:tmpl w:val="B3E4D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50339"/>
    <w:multiLevelType w:val="multilevel"/>
    <w:tmpl w:val="B858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D3379"/>
    <w:multiLevelType w:val="multilevel"/>
    <w:tmpl w:val="C846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357E3"/>
    <w:multiLevelType w:val="multilevel"/>
    <w:tmpl w:val="C73A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4DEE"/>
    <w:rsid w:val="00D64DEE"/>
    <w:rsid w:val="00EC3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4D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DEE"/>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64DEE"/>
  </w:style>
  <w:style w:type="character" w:styleId="Strong">
    <w:name w:val="Strong"/>
    <w:basedOn w:val="DefaultParagraphFont"/>
    <w:uiPriority w:val="22"/>
    <w:qFormat/>
    <w:rsid w:val="00D64DEE"/>
    <w:rPr>
      <w:b/>
      <w:bCs/>
    </w:rPr>
  </w:style>
  <w:style w:type="character" w:styleId="Hyperlink">
    <w:name w:val="Hyperlink"/>
    <w:basedOn w:val="DefaultParagraphFont"/>
    <w:uiPriority w:val="99"/>
    <w:semiHidden/>
    <w:unhideWhenUsed/>
    <w:rsid w:val="00D64DEE"/>
    <w:rPr>
      <w:color w:val="0000FF"/>
      <w:u w:val="single"/>
    </w:rPr>
  </w:style>
  <w:style w:type="character" w:customStyle="1" w:styleId="grayedforecolor">
    <w:name w:val="grayed_fore_color"/>
    <w:basedOn w:val="DefaultParagraphFont"/>
    <w:rsid w:val="00D64DEE"/>
  </w:style>
  <w:style w:type="character" w:customStyle="1" w:styleId="hitinf">
    <w:name w:val="hit_inf"/>
    <w:basedOn w:val="DefaultParagraphFont"/>
    <w:rsid w:val="00D64DEE"/>
  </w:style>
  <w:style w:type="character" w:customStyle="1" w:styleId="li-content">
    <w:name w:val="li-content"/>
    <w:basedOn w:val="DefaultParagraphFont"/>
    <w:rsid w:val="00D64DEE"/>
  </w:style>
  <w:style w:type="character" w:customStyle="1" w:styleId="header2">
    <w:name w:val="header2"/>
    <w:basedOn w:val="DefaultParagraphFont"/>
    <w:rsid w:val="00D64DEE"/>
  </w:style>
  <w:style w:type="paragraph" w:styleId="NormalWeb">
    <w:name w:val="Normal (Web)"/>
    <w:basedOn w:val="Normal"/>
    <w:uiPriority w:val="99"/>
    <w:semiHidden/>
    <w:unhideWhenUsed/>
    <w:rsid w:val="00D64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3">
    <w:name w:val="header3"/>
    <w:basedOn w:val="DefaultParagraphFont"/>
    <w:rsid w:val="00D64DEE"/>
  </w:style>
  <w:style w:type="character" w:customStyle="1" w:styleId="body3">
    <w:name w:val="body3"/>
    <w:basedOn w:val="DefaultParagraphFont"/>
    <w:rsid w:val="00D64DEE"/>
  </w:style>
  <w:style w:type="paragraph" w:styleId="BalloonText">
    <w:name w:val="Balloon Text"/>
    <w:basedOn w:val="Normal"/>
    <w:link w:val="BalloonTextChar"/>
    <w:uiPriority w:val="99"/>
    <w:semiHidden/>
    <w:unhideWhenUsed/>
    <w:rsid w:val="00D6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360272">
      <w:bodyDiv w:val="1"/>
      <w:marLeft w:val="0"/>
      <w:marRight w:val="0"/>
      <w:marTop w:val="0"/>
      <w:marBottom w:val="0"/>
      <w:divBdr>
        <w:top w:val="none" w:sz="0" w:space="0" w:color="auto"/>
        <w:left w:val="none" w:sz="0" w:space="0" w:color="auto"/>
        <w:bottom w:val="none" w:sz="0" w:space="0" w:color="auto"/>
        <w:right w:val="none" w:sz="0" w:space="0" w:color="auto"/>
      </w:divBdr>
    </w:div>
    <w:div w:id="546337499">
      <w:bodyDiv w:val="1"/>
      <w:marLeft w:val="0"/>
      <w:marRight w:val="0"/>
      <w:marTop w:val="0"/>
      <w:marBottom w:val="0"/>
      <w:divBdr>
        <w:top w:val="none" w:sz="0" w:space="0" w:color="auto"/>
        <w:left w:val="none" w:sz="0" w:space="0" w:color="auto"/>
        <w:bottom w:val="none" w:sz="0" w:space="0" w:color="auto"/>
        <w:right w:val="none" w:sz="0" w:space="0" w:color="auto"/>
      </w:divBdr>
      <w:divsChild>
        <w:div w:id="931350839">
          <w:marLeft w:val="0"/>
          <w:marRight w:val="0"/>
          <w:marTop w:val="270"/>
          <w:marBottom w:val="180"/>
          <w:divBdr>
            <w:top w:val="single" w:sz="6" w:space="5" w:color="DADADA"/>
            <w:left w:val="none" w:sz="0" w:space="0" w:color="auto"/>
            <w:bottom w:val="single" w:sz="6" w:space="5" w:color="DADADA"/>
            <w:right w:val="none" w:sz="0" w:space="0" w:color="auto"/>
          </w:divBdr>
          <w:divsChild>
            <w:div w:id="928195899">
              <w:marLeft w:val="0"/>
              <w:marRight w:val="0"/>
              <w:marTop w:val="0"/>
              <w:marBottom w:val="0"/>
              <w:divBdr>
                <w:top w:val="none" w:sz="0" w:space="0" w:color="auto"/>
                <w:left w:val="none" w:sz="0" w:space="0" w:color="auto"/>
                <w:bottom w:val="none" w:sz="0" w:space="0" w:color="auto"/>
                <w:right w:val="none" w:sz="0" w:space="0" w:color="auto"/>
              </w:divBdr>
            </w:div>
            <w:div w:id="1604607961">
              <w:marLeft w:val="0"/>
              <w:marRight w:val="0"/>
              <w:marTop w:val="0"/>
              <w:marBottom w:val="0"/>
              <w:divBdr>
                <w:top w:val="none" w:sz="0" w:space="0" w:color="auto"/>
                <w:left w:val="none" w:sz="0" w:space="0" w:color="auto"/>
                <w:bottom w:val="none" w:sz="0" w:space="0" w:color="auto"/>
                <w:right w:val="none" w:sz="0" w:space="0" w:color="auto"/>
              </w:divBdr>
            </w:div>
          </w:divsChild>
        </w:div>
        <w:div w:id="1610042622">
          <w:marLeft w:val="0"/>
          <w:marRight w:val="90"/>
          <w:marTop w:val="0"/>
          <w:marBottom w:val="0"/>
          <w:divBdr>
            <w:top w:val="none" w:sz="0" w:space="0" w:color="auto"/>
            <w:left w:val="none" w:sz="0" w:space="0" w:color="auto"/>
            <w:bottom w:val="none" w:sz="0" w:space="0" w:color="auto"/>
            <w:right w:val="single" w:sz="6" w:space="14" w:color="DADADA"/>
          </w:divBdr>
          <w:divsChild>
            <w:div w:id="1716467919">
              <w:marLeft w:val="0"/>
              <w:marRight w:val="0"/>
              <w:marTop w:val="0"/>
              <w:marBottom w:val="135"/>
              <w:divBdr>
                <w:top w:val="none" w:sz="0" w:space="0" w:color="auto"/>
                <w:left w:val="none" w:sz="0" w:space="0" w:color="auto"/>
                <w:bottom w:val="none" w:sz="0" w:space="0" w:color="auto"/>
                <w:right w:val="none" w:sz="0" w:space="0" w:color="auto"/>
              </w:divBdr>
            </w:div>
            <w:div w:id="1880125161">
              <w:marLeft w:val="0"/>
              <w:marRight w:val="0"/>
              <w:marTop w:val="0"/>
              <w:marBottom w:val="135"/>
              <w:divBdr>
                <w:top w:val="none" w:sz="0" w:space="0" w:color="auto"/>
                <w:left w:val="none" w:sz="0" w:space="0" w:color="auto"/>
                <w:bottom w:val="none" w:sz="0" w:space="0" w:color="auto"/>
                <w:right w:val="none" w:sz="0" w:space="0" w:color="auto"/>
              </w:divBdr>
            </w:div>
            <w:div w:id="173956234">
              <w:marLeft w:val="0"/>
              <w:marRight w:val="0"/>
              <w:marTop w:val="180"/>
              <w:marBottom w:val="0"/>
              <w:divBdr>
                <w:top w:val="none" w:sz="0" w:space="0" w:color="auto"/>
                <w:left w:val="none" w:sz="0" w:space="0" w:color="auto"/>
                <w:bottom w:val="none" w:sz="0" w:space="0" w:color="auto"/>
                <w:right w:val="none" w:sz="0" w:space="0" w:color="auto"/>
              </w:divBdr>
            </w:div>
            <w:div w:id="798648501">
              <w:marLeft w:val="0"/>
              <w:marRight w:val="0"/>
              <w:marTop w:val="0"/>
              <w:marBottom w:val="0"/>
              <w:divBdr>
                <w:top w:val="none" w:sz="0" w:space="0" w:color="auto"/>
                <w:left w:val="none" w:sz="0" w:space="0" w:color="auto"/>
                <w:bottom w:val="none" w:sz="0" w:space="0" w:color="auto"/>
                <w:right w:val="none" w:sz="0" w:space="0" w:color="auto"/>
              </w:divBdr>
            </w:div>
            <w:div w:id="10692800">
              <w:marLeft w:val="0"/>
              <w:marRight w:val="0"/>
              <w:marTop w:val="180"/>
              <w:marBottom w:val="0"/>
              <w:divBdr>
                <w:top w:val="none" w:sz="0" w:space="0" w:color="auto"/>
                <w:left w:val="none" w:sz="0" w:space="0" w:color="auto"/>
                <w:bottom w:val="none" w:sz="0" w:space="0" w:color="auto"/>
                <w:right w:val="none" w:sz="0" w:space="0" w:color="auto"/>
              </w:divBdr>
            </w:div>
            <w:div w:id="1406755049">
              <w:marLeft w:val="0"/>
              <w:marRight w:val="0"/>
              <w:marTop w:val="0"/>
              <w:marBottom w:val="0"/>
              <w:divBdr>
                <w:top w:val="none" w:sz="0" w:space="0" w:color="auto"/>
                <w:left w:val="none" w:sz="0" w:space="0" w:color="auto"/>
                <w:bottom w:val="none" w:sz="0" w:space="0" w:color="auto"/>
                <w:right w:val="none" w:sz="0" w:space="0" w:color="auto"/>
              </w:divBdr>
            </w:div>
          </w:divsChild>
        </w:div>
        <w:div w:id="1679041109">
          <w:marLeft w:val="0"/>
          <w:marRight w:val="90"/>
          <w:marTop w:val="0"/>
          <w:marBottom w:val="0"/>
          <w:divBdr>
            <w:top w:val="none" w:sz="0" w:space="0" w:color="auto"/>
            <w:left w:val="none" w:sz="0" w:space="0" w:color="auto"/>
            <w:bottom w:val="none" w:sz="0" w:space="0" w:color="auto"/>
            <w:right w:val="none" w:sz="0" w:space="0" w:color="auto"/>
          </w:divBdr>
          <w:divsChild>
            <w:div w:id="1247378017">
              <w:marLeft w:val="0"/>
              <w:marRight w:val="0"/>
              <w:marTop w:val="0"/>
              <w:marBottom w:val="0"/>
              <w:divBdr>
                <w:top w:val="none" w:sz="0" w:space="0" w:color="auto"/>
                <w:left w:val="none" w:sz="0" w:space="0" w:color="auto"/>
                <w:bottom w:val="none" w:sz="0" w:space="0" w:color="auto"/>
                <w:right w:val="none" w:sz="0" w:space="0" w:color="auto"/>
              </w:divBdr>
            </w:div>
            <w:div w:id="2025085001">
              <w:marLeft w:val="0"/>
              <w:marRight w:val="0"/>
              <w:marTop w:val="0"/>
              <w:marBottom w:val="135"/>
              <w:divBdr>
                <w:top w:val="none" w:sz="0" w:space="0" w:color="auto"/>
                <w:left w:val="none" w:sz="0" w:space="0" w:color="auto"/>
                <w:bottom w:val="none" w:sz="0" w:space="0" w:color="auto"/>
                <w:right w:val="none" w:sz="0" w:space="0" w:color="auto"/>
              </w:divBdr>
            </w:div>
            <w:div w:id="2110926393">
              <w:marLeft w:val="0"/>
              <w:marRight w:val="0"/>
              <w:marTop w:val="0"/>
              <w:marBottom w:val="0"/>
              <w:divBdr>
                <w:top w:val="none" w:sz="0" w:space="0" w:color="auto"/>
                <w:left w:val="none" w:sz="0" w:space="0" w:color="auto"/>
                <w:bottom w:val="none" w:sz="0" w:space="0" w:color="auto"/>
                <w:right w:val="none" w:sz="0" w:space="0" w:color="auto"/>
              </w:divBdr>
            </w:div>
            <w:div w:id="1239359853">
              <w:marLeft w:val="0"/>
              <w:marRight w:val="0"/>
              <w:marTop w:val="0"/>
              <w:marBottom w:val="0"/>
              <w:divBdr>
                <w:top w:val="none" w:sz="0" w:space="0" w:color="auto"/>
                <w:left w:val="none" w:sz="0" w:space="0" w:color="auto"/>
                <w:bottom w:val="none" w:sz="0" w:space="0" w:color="auto"/>
                <w:right w:val="none" w:sz="0" w:space="0" w:color="auto"/>
              </w:divBdr>
            </w:div>
            <w:div w:id="1800488086">
              <w:marLeft w:val="0"/>
              <w:marRight w:val="0"/>
              <w:marTop w:val="0"/>
              <w:marBottom w:val="0"/>
              <w:divBdr>
                <w:top w:val="none" w:sz="0" w:space="0" w:color="auto"/>
                <w:left w:val="none" w:sz="0" w:space="0" w:color="auto"/>
                <w:bottom w:val="none" w:sz="0" w:space="0" w:color="auto"/>
                <w:right w:val="none" w:sz="0" w:space="0" w:color="auto"/>
              </w:divBdr>
            </w:div>
            <w:div w:id="1248271801">
              <w:marLeft w:val="0"/>
              <w:marRight w:val="0"/>
              <w:marTop w:val="0"/>
              <w:marBottom w:val="0"/>
              <w:divBdr>
                <w:top w:val="none" w:sz="0" w:space="0" w:color="auto"/>
                <w:left w:val="none" w:sz="0" w:space="0" w:color="auto"/>
                <w:bottom w:val="none" w:sz="0" w:space="0" w:color="auto"/>
                <w:right w:val="none" w:sz="0" w:space="0" w:color="auto"/>
              </w:divBdr>
            </w:div>
          </w:divsChild>
        </w:div>
        <w:div w:id="2047871006">
          <w:marLeft w:val="0"/>
          <w:marRight w:val="0"/>
          <w:marTop w:val="90"/>
          <w:marBottom w:val="0"/>
          <w:divBdr>
            <w:top w:val="none" w:sz="0" w:space="0" w:color="auto"/>
            <w:left w:val="none" w:sz="0" w:space="0" w:color="auto"/>
            <w:bottom w:val="none" w:sz="0" w:space="0" w:color="auto"/>
            <w:right w:val="none" w:sz="0" w:space="0" w:color="auto"/>
          </w:divBdr>
        </w:div>
        <w:div w:id="721094680">
          <w:marLeft w:val="0"/>
          <w:marRight w:val="0"/>
          <w:marTop w:val="360"/>
          <w:marBottom w:val="0"/>
          <w:divBdr>
            <w:top w:val="none" w:sz="0" w:space="0" w:color="auto"/>
            <w:left w:val="none" w:sz="0" w:space="0" w:color="auto"/>
            <w:bottom w:val="none" w:sz="0" w:space="0" w:color="auto"/>
            <w:right w:val="none" w:sz="0" w:space="0" w:color="auto"/>
          </w:divBdr>
          <w:divsChild>
            <w:div w:id="1324311510">
              <w:marLeft w:val="0"/>
              <w:marRight w:val="0"/>
              <w:marTop w:val="240"/>
              <w:marBottom w:val="0"/>
              <w:divBdr>
                <w:top w:val="none" w:sz="0" w:space="0" w:color="auto"/>
                <w:left w:val="none" w:sz="0" w:space="0" w:color="auto"/>
                <w:bottom w:val="none" w:sz="0" w:space="0" w:color="auto"/>
                <w:right w:val="none" w:sz="0" w:space="0" w:color="auto"/>
              </w:divBdr>
              <w:divsChild>
                <w:div w:id="1775511979">
                  <w:marLeft w:val="0"/>
                  <w:marRight w:val="0"/>
                  <w:marTop w:val="0"/>
                  <w:marBottom w:val="0"/>
                  <w:divBdr>
                    <w:top w:val="none" w:sz="0" w:space="0" w:color="auto"/>
                    <w:left w:val="none" w:sz="0" w:space="0" w:color="auto"/>
                    <w:bottom w:val="none" w:sz="0" w:space="0" w:color="auto"/>
                    <w:right w:val="none" w:sz="0" w:space="0" w:color="auto"/>
                  </w:divBdr>
                </w:div>
                <w:div w:id="692415076">
                  <w:marLeft w:val="0"/>
                  <w:marRight w:val="0"/>
                  <w:marTop w:val="0"/>
                  <w:marBottom w:val="0"/>
                  <w:divBdr>
                    <w:top w:val="none" w:sz="0" w:space="0" w:color="auto"/>
                    <w:left w:val="none" w:sz="0" w:space="0" w:color="auto"/>
                    <w:bottom w:val="none" w:sz="0" w:space="0" w:color="auto"/>
                    <w:right w:val="none" w:sz="0" w:space="0" w:color="auto"/>
                  </w:divBdr>
                </w:div>
                <w:div w:id="425199288">
                  <w:marLeft w:val="0"/>
                  <w:marRight w:val="0"/>
                  <w:marTop w:val="0"/>
                  <w:marBottom w:val="0"/>
                  <w:divBdr>
                    <w:top w:val="none" w:sz="0" w:space="0" w:color="auto"/>
                    <w:left w:val="none" w:sz="0" w:space="0" w:color="auto"/>
                    <w:bottom w:val="none" w:sz="0" w:space="0" w:color="auto"/>
                    <w:right w:val="none" w:sz="0" w:space="0" w:color="auto"/>
                  </w:divBdr>
                  <w:divsChild>
                    <w:div w:id="1259095323">
                      <w:marLeft w:val="0"/>
                      <w:marRight w:val="0"/>
                      <w:marTop w:val="0"/>
                      <w:marBottom w:val="0"/>
                      <w:divBdr>
                        <w:top w:val="none" w:sz="0" w:space="0" w:color="auto"/>
                        <w:left w:val="none" w:sz="0" w:space="0" w:color="auto"/>
                        <w:bottom w:val="none" w:sz="0" w:space="0" w:color="auto"/>
                        <w:right w:val="none" w:sz="0" w:space="0" w:color="auto"/>
                      </w:divBdr>
                      <w:divsChild>
                        <w:div w:id="1717466582">
                          <w:marLeft w:val="0"/>
                          <w:marRight w:val="0"/>
                          <w:marTop w:val="120"/>
                          <w:marBottom w:val="0"/>
                          <w:divBdr>
                            <w:top w:val="none" w:sz="0" w:space="0" w:color="auto"/>
                            <w:left w:val="none" w:sz="0" w:space="0" w:color="auto"/>
                            <w:bottom w:val="none" w:sz="0" w:space="0" w:color="auto"/>
                            <w:right w:val="none" w:sz="0" w:space="0" w:color="auto"/>
                          </w:divBdr>
                        </w:div>
                      </w:divsChild>
                    </w:div>
                    <w:div w:id="1643076836">
                      <w:marLeft w:val="0"/>
                      <w:marRight w:val="0"/>
                      <w:marTop w:val="0"/>
                      <w:marBottom w:val="0"/>
                      <w:divBdr>
                        <w:top w:val="none" w:sz="0" w:space="0" w:color="auto"/>
                        <w:left w:val="none" w:sz="0" w:space="0" w:color="auto"/>
                        <w:bottom w:val="none" w:sz="0" w:space="0" w:color="auto"/>
                        <w:right w:val="none" w:sz="0" w:space="0" w:color="auto"/>
                      </w:divBdr>
                      <w:divsChild>
                        <w:div w:id="1058699317">
                          <w:marLeft w:val="0"/>
                          <w:marRight w:val="0"/>
                          <w:marTop w:val="120"/>
                          <w:marBottom w:val="0"/>
                          <w:divBdr>
                            <w:top w:val="none" w:sz="0" w:space="0" w:color="auto"/>
                            <w:left w:val="none" w:sz="0" w:space="0" w:color="auto"/>
                            <w:bottom w:val="none" w:sz="0" w:space="0" w:color="auto"/>
                            <w:right w:val="none" w:sz="0" w:space="0" w:color="auto"/>
                          </w:divBdr>
                        </w:div>
                        <w:div w:id="946160894">
                          <w:marLeft w:val="0"/>
                          <w:marRight w:val="0"/>
                          <w:marTop w:val="120"/>
                          <w:marBottom w:val="0"/>
                          <w:divBdr>
                            <w:top w:val="none" w:sz="0" w:space="0" w:color="auto"/>
                            <w:left w:val="none" w:sz="0" w:space="0" w:color="auto"/>
                            <w:bottom w:val="none" w:sz="0" w:space="0" w:color="auto"/>
                            <w:right w:val="none" w:sz="0" w:space="0" w:color="auto"/>
                          </w:divBdr>
                        </w:div>
                      </w:divsChild>
                    </w:div>
                    <w:div w:id="1115323038">
                      <w:marLeft w:val="0"/>
                      <w:marRight w:val="0"/>
                      <w:marTop w:val="60"/>
                      <w:marBottom w:val="0"/>
                      <w:divBdr>
                        <w:top w:val="none" w:sz="0" w:space="0" w:color="auto"/>
                        <w:left w:val="none" w:sz="0" w:space="0" w:color="auto"/>
                        <w:bottom w:val="none" w:sz="0" w:space="0" w:color="auto"/>
                        <w:right w:val="none" w:sz="0" w:space="0" w:color="auto"/>
                      </w:divBdr>
                    </w:div>
                    <w:div w:id="712726969">
                      <w:marLeft w:val="0"/>
                      <w:marRight w:val="0"/>
                      <w:marTop w:val="60"/>
                      <w:marBottom w:val="0"/>
                      <w:divBdr>
                        <w:top w:val="none" w:sz="0" w:space="0" w:color="auto"/>
                        <w:left w:val="none" w:sz="0" w:space="0" w:color="auto"/>
                        <w:bottom w:val="none" w:sz="0" w:space="0" w:color="auto"/>
                        <w:right w:val="none" w:sz="0" w:space="0" w:color="auto"/>
                      </w:divBdr>
                    </w:div>
                    <w:div w:id="772170183">
                      <w:marLeft w:val="0"/>
                      <w:marRight w:val="0"/>
                      <w:marTop w:val="60"/>
                      <w:marBottom w:val="0"/>
                      <w:divBdr>
                        <w:top w:val="none" w:sz="0" w:space="0" w:color="auto"/>
                        <w:left w:val="none" w:sz="0" w:space="0" w:color="auto"/>
                        <w:bottom w:val="none" w:sz="0" w:space="0" w:color="auto"/>
                        <w:right w:val="none" w:sz="0" w:space="0" w:color="auto"/>
                      </w:divBdr>
                    </w:div>
                    <w:div w:id="780731467">
                      <w:marLeft w:val="0"/>
                      <w:marRight w:val="0"/>
                      <w:marTop w:val="60"/>
                      <w:marBottom w:val="0"/>
                      <w:divBdr>
                        <w:top w:val="none" w:sz="0" w:space="0" w:color="auto"/>
                        <w:left w:val="none" w:sz="0" w:space="0" w:color="auto"/>
                        <w:bottom w:val="none" w:sz="0" w:space="0" w:color="auto"/>
                        <w:right w:val="none" w:sz="0" w:space="0" w:color="auto"/>
                      </w:divBdr>
                    </w:div>
                    <w:div w:id="983388934">
                      <w:marLeft w:val="0"/>
                      <w:marRight w:val="0"/>
                      <w:marTop w:val="60"/>
                      <w:marBottom w:val="0"/>
                      <w:divBdr>
                        <w:top w:val="none" w:sz="0" w:space="0" w:color="auto"/>
                        <w:left w:val="none" w:sz="0" w:space="0" w:color="auto"/>
                        <w:bottom w:val="none" w:sz="0" w:space="0" w:color="auto"/>
                        <w:right w:val="none" w:sz="0" w:space="0" w:color="auto"/>
                      </w:divBdr>
                    </w:div>
                    <w:div w:id="949583143">
                      <w:marLeft w:val="0"/>
                      <w:marRight w:val="0"/>
                      <w:marTop w:val="60"/>
                      <w:marBottom w:val="0"/>
                      <w:divBdr>
                        <w:top w:val="none" w:sz="0" w:space="0" w:color="auto"/>
                        <w:left w:val="none" w:sz="0" w:space="0" w:color="auto"/>
                        <w:bottom w:val="none" w:sz="0" w:space="0" w:color="auto"/>
                        <w:right w:val="none" w:sz="0" w:space="0" w:color="auto"/>
                      </w:divBdr>
                    </w:div>
                    <w:div w:id="20518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2073">
          <w:marLeft w:val="0"/>
          <w:marRight w:val="0"/>
          <w:marTop w:val="360"/>
          <w:marBottom w:val="0"/>
          <w:divBdr>
            <w:top w:val="single" w:sz="6" w:space="0" w:color="FFFFFF"/>
            <w:left w:val="single" w:sz="6" w:space="0" w:color="FFFFFF"/>
            <w:bottom w:val="single" w:sz="6" w:space="0" w:color="FFFFFF"/>
            <w:right w:val="single" w:sz="6" w:space="0" w:color="FFFFFF"/>
          </w:divBdr>
          <w:divsChild>
            <w:div w:id="2071151845">
              <w:marLeft w:val="0"/>
              <w:marRight w:val="0"/>
              <w:marTop w:val="0"/>
              <w:marBottom w:val="0"/>
              <w:divBdr>
                <w:top w:val="none" w:sz="0" w:space="0" w:color="auto"/>
                <w:left w:val="none" w:sz="0" w:space="0" w:color="auto"/>
                <w:bottom w:val="none" w:sz="0" w:space="0" w:color="auto"/>
                <w:right w:val="none" w:sz="0" w:space="0" w:color="auto"/>
              </w:divBdr>
              <w:divsChild>
                <w:div w:id="2071422623">
                  <w:marLeft w:val="0"/>
                  <w:marRight w:val="0"/>
                  <w:marTop w:val="240"/>
                  <w:marBottom w:val="0"/>
                  <w:divBdr>
                    <w:top w:val="none" w:sz="0" w:space="0" w:color="auto"/>
                    <w:left w:val="none" w:sz="0" w:space="0" w:color="auto"/>
                    <w:bottom w:val="none" w:sz="0" w:space="0" w:color="auto"/>
                    <w:right w:val="none" w:sz="0" w:space="0" w:color="auto"/>
                  </w:divBdr>
                </w:div>
                <w:div w:id="8087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663">
          <w:marLeft w:val="0"/>
          <w:marRight w:val="0"/>
          <w:marTop w:val="360"/>
          <w:marBottom w:val="0"/>
          <w:divBdr>
            <w:top w:val="none" w:sz="0" w:space="0" w:color="auto"/>
            <w:left w:val="none" w:sz="0" w:space="0" w:color="auto"/>
            <w:bottom w:val="none" w:sz="0" w:space="0" w:color="auto"/>
            <w:right w:val="none" w:sz="0" w:space="0" w:color="auto"/>
          </w:divBdr>
          <w:divsChild>
            <w:div w:id="577250616">
              <w:marLeft w:val="0"/>
              <w:marRight w:val="0"/>
              <w:marTop w:val="240"/>
              <w:marBottom w:val="0"/>
              <w:divBdr>
                <w:top w:val="none" w:sz="0" w:space="0" w:color="auto"/>
                <w:left w:val="none" w:sz="0" w:space="0" w:color="auto"/>
                <w:bottom w:val="none" w:sz="0" w:space="0" w:color="auto"/>
                <w:right w:val="none" w:sz="0" w:space="0" w:color="auto"/>
              </w:divBdr>
              <w:divsChild>
                <w:div w:id="1418820562">
                  <w:marLeft w:val="0"/>
                  <w:marRight w:val="0"/>
                  <w:marTop w:val="240"/>
                  <w:marBottom w:val="0"/>
                  <w:divBdr>
                    <w:top w:val="none" w:sz="0" w:space="0" w:color="auto"/>
                    <w:left w:val="none" w:sz="0" w:space="0" w:color="auto"/>
                    <w:bottom w:val="none" w:sz="0" w:space="0" w:color="auto"/>
                    <w:right w:val="none" w:sz="0" w:space="0" w:color="auto"/>
                  </w:divBdr>
                </w:div>
                <w:div w:id="1168641261">
                  <w:marLeft w:val="0"/>
                  <w:marRight w:val="0"/>
                  <w:marTop w:val="240"/>
                  <w:marBottom w:val="0"/>
                  <w:divBdr>
                    <w:top w:val="none" w:sz="0" w:space="0" w:color="auto"/>
                    <w:left w:val="none" w:sz="0" w:space="0" w:color="auto"/>
                    <w:bottom w:val="none" w:sz="0" w:space="0" w:color="auto"/>
                    <w:right w:val="none" w:sz="0" w:space="0" w:color="auto"/>
                  </w:divBdr>
                </w:div>
                <w:div w:id="1686785021">
                  <w:marLeft w:val="0"/>
                  <w:marRight w:val="0"/>
                  <w:marTop w:val="240"/>
                  <w:marBottom w:val="0"/>
                  <w:divBdr>
                    <w:top w:val="none" w:sz="0" w:space="0" w:color="auto"/>
                    <w:left w:val="none" w:sz="0" w:space="0" w:color="auto"/>
                    <w:bottom w:val="none" w:sz="0" w:space="0" w:color="auto"/>
                    <w:right w:val="none" w:sz="0" w:space="0" w:color="auto"/>
                  </w:divBdr>
                </w:div>
                <w:div w:id="1264340926">
                  <w:marLeft w:val="0"/>
                  <w:marRight w:val="0"/>
                  <w:marTop w:val="120"/>
                  <w:marBottom w:val="0"/>
                  <w:divBdr>
                    <w:top w:val="none" w:sz="0" w:space="0" w:color="auto"/>
                    <w:left w:val="none" w:sz="0" w:space="0" w:color="auto"/>
                    <w:bottom w:val="none" w:sz="0" w:space="0" w:color="auto"/>
                    <w:right w:val="none" w:sz="0" w:space="0" w:color="auto"/>
                  </w:divBdr>
                </w:div>
                <w:div w:id="11672893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41427411">
          <w:marLeft w:val="0"/>
          <w:marRight w:val="0"/>
          <w:marTop w:val="360"/>
          <w:marBottom w:val="0"/>
          <w:divBdr>
            <w:top w:val="single" w:sz="6" w:space="0" w:color="FFFFFF"/>
            <w:left w:val="single" w:sz="6" w:space="0" w:color="FFFFFF"/>
            <w:bottom w:val="single" w:sz="6" w:space="0" w:color="FFFFFF"/>
            <w:right w:val="single" w:sz="6" w:space="0" w:color="FFFFFF"/>
          </w:divBdr>
          <w:divsChild>
            <w:div w:id="854198190">
              <w:marLeft w:val="0"/>
              <w:marRight w:val="0"/>
              <w:marTop w:val="0"/>
              <w:marBottom w:val="0"/>
              <w:divBdr>
                <w:top w:val="none" w:sz="0" w:space="0" w:color="auto"/>
                <w:left w:val="none" w:sz="0" w:space="0" w:color="auto"/>
                <w:bottom w:val="none" w:sz="0" w:space="0" w:color="auto"/>
                <w:right w:val="none" w:sz="0" w:space="0" w:color="auto"/>
              </w:divBdr>
              <w:divsChild>
                <w:div w:id="1684548544">
                  <w:marLeft w:val="0"/>
                  <w:marRight w:val="0"/>
                  <w:marTop w:val="240"/>
                  <w:marBottom w:val="0"/>
                  <w:divBdr>
                    <w:top w:val="none" w:sz="0" w:space="0" w:color="auto"/>
                    <w:left w:val="none" w:sz="0" w:space="0" w:color="auto"/>
                    <w:bottom w:val="none" w:sz="0" w:space="0" w:color="auto"/>
                    <w:right w:val="none" w:sz="0" w:space="0" w:color="auto"/>
                  </w:divBdr>
                </w:div>
                <w:div w:id="106387093">
                  <w:marLeft w:val="0"/>
                  <w:marRight w:val="0"/>
                  <w:marTop w:val="240"/>
                  <w:marBottom w:val="0"/>
                  <w:divBdr>
                    <w:top w:val="none" w:sz="0" w:space="0" w:color="auto"/>
                    <w:left w:val="none" w:sz="0" w:space="0" w:color="auto"/>
                    <w:bottom w:val="none" w:sz="0" w:space="0" w:color="auto"/>
                    <w:right w:val="none" w:sz="0" w:space="0" w:color="auto"/>
                  </w:divBdr>
                </w:div>
                <w:div w:id="835262111">
                  <w:marLeft w:val="0"/>
                  <w:marRight w:val="0"/>
                  <w:marTop w:val="0"/>
                  <w:marBottom w:val="0"/>
                  <w:divBdr>
                    <w:top w:val="none" w:sz="0" w:space="0" w:color="auto"/>
                    <w:left w:val="none" w:sz="0" w:space="0" w:color="auto"/>
                    <w:bottom w:val="none" w:sz="0" w:space="0" w:color="auto"/>
                    <w:right w:val="none" w:sz="0" w:space="0" w:color="auto"/>
                  </w:divBdr>
                </w:div>
                <w:div w:id="1641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linicaltrials.gov/ct2/help/interventions_desc" TargetMode="External"/><Relationship Id="rId18" Type="http://schemas.openxmlformats.org/officeDocument/2006/relationships/hyperlink" Target="mailto:sboyer%40antria.org?subject=NCT02526576,%20SSVF0002,%20Adipose%20Derived%20Stem%20Cells%20in%20Facial%20Fat%20Graft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linicaltrials.gov/ct2/show/study/NCT02526576?term=antria&amp;rank=3" TargetMode="External"/><Relationship Id="rId12" Type="http://schemas.openxmlformats.org/officeDocument/2006/relationships/hyperlink" Target="https://clinicaltrials.gov/ct2/help/arm_group_desc" TargetMode="External"/><Relationship Id="rId17" Type="http://schemas.openxmlformats.org/officeDocument/2006/relationships/hyperlink" Target="mailto:srahimian%40antria.org?subject=NCT02526576,%20SSVF0002,%20Adipose%20Derived%20Stem%20Cells%20in%20Facial%20Fat%20Grafting" TargetMode="External"/><Relationship Id="rId2" Type="http://schemas.openxmlformats.org/officeDocument/2006/relationships/styles" Target="styles.xml"/><Relationship Id="rId16" Type="http://schemas.openxmlformats.org/officeDocument/2006/relationships/hyperlink" Target="mailto:sboyer%40antria.org?subject=NCT02526576,%20SSVF0002,%20Adipose%20Derived%20Stem%20Cells%20in%20Facial%20Fat%20Grafting" TargetMode="External"/><Relationship Id="rId20" Type="http://schemas.openxmlformats.org/officeDocument/2006/relationships/hyperlink" Target="https://clinicaltrials.gov/ct2/archive/NCT02526576" TargetMode="External"/><Relationship Id="rId1" Type="http://schemas.openxmlformats.org/officeDocument/2006/relationships/numbering" Target="numbering.xml"/><Relationship Id="rId6" Type="http://schemas.openxmlformats.org/officeDocument/2006/relationships/hyperlink" Target="https://clinicaltrials.gov/ct2/results?term=antria&amp;pg=1" TargetMode="External"/><Relationship Id="rId11" Type="http://schemas.openxmlformats.org/officeDocument/2006/relationships/hyperlink" Target="https://clinicaltrials.gov/ct2/help/phase_desc" TargetMode="External"/><Relationship Id="rId5" Type="http://schemas.openxmlformats.org/officeDocument/2006/relationships/hyperlink" Target="https://clinicaltrials.gov/ct2/show?term=antria&amp;rank=2" TargetMode="External"/><Relationship Id="rId15" Type="http://schemas.openxmlformats.org/officeDocument/2006/relationships/hyperlink" Target="mailto:srahimian%40antria.org?subject=NCT02526576,%20SSVF0002,%20Adipose%20Derived%20Stem%20Cells%20in%20Facial%20Fat%20Grafting" TargetMode="External"/><Relationship Id="rId10" Type="http://schemas.openxmlformats.org/officeDocument/2006/relationships/hyperlink" Target="https://clinicaltrials.gov/ct2/help/interventions_desc" TargetMode="External"/><Relationship Id="rId19" Type="http://schemas.openxmlformats.org/officeDocument/2006/relationships/hyperlink" Target="https://clinicaltrials.gov/show/NCT02526576" TargetMode="External"/><Relationship Id="rId4" Type="http://schemas.openxmlformats.org/officeDocument/2006/relationships/webSettings" Target="webSettings.xml"/><Relationship Id="rId9" Type="http://schemas.openxmlformats.org/officeDocument/2006/relationships/hyperlink" Target="https://clinicaltrials.gov/ct2/help/conditions_desc" TargetMode="External"/><Relationship Id="rId14" Type="http://schemas.openxmlformats.org/officeDocument/2006/relationships/hyperlink" Target="https://clinicaltrials.gov/ct2/about-studies/lear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2015-10-31T04:13:00Z</dcterms:created>
  <dcterms:modified xsi:type="dcterms:W3CDTF">2015-10-31T04:15:00Z</dcterms:modified>
</cp:coreProperties>
</file>